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AF646F" w14:textId="77777777" w:rsidR="00333B22" w:rsidRDefault="00333B22" w:rsidP="003B1C9C">
      <w:pPr>
        <w:jc w:val="center"/>
        <w:rPr>
          <w:b/>
          <w:bCs/>
        </w:rPr>
      </w:pPr>
    </w:p>
    <w:p w14:paraId="4CBD54D0" w14:textId="0341113D" w:rsidR="00373134" w:rsidRDefault="00373134" w:rsidP="00333B22">
      <w:pPr>
        <w:suppressAutoHyphens w:val="0"/>
        <w:autoSpaceDN/>
        <w:spacing w:line="259" w:lineRule="auto"/>
        <w:rPr>
          <w:rFonts w:ascii="Aptos" w:eastAsia="Aptos" w:hAnsi="Aptos"/>
          <w:b/>
          <w:bCs/>
          <w:kern w:val="2"/>
          <w14:ligatures w14:val="standardContextual"/>
        </w:rPr>
      </w:pPr>
      <w:r>
        <w:rPr>
          <w:rFonts w:ascii="Aptos" w:eastAsia="Aptos" w:hAnsi="Aptos"/>
          <w:b/>
          <w:bCs/>
          <w:kern w:val="2"/>
          <w14:ligatures w14:val="standardContextual"/>
        </w:rPr>
        <w:t>Dane Wykonawcy:</w:t>
      </w:r>
    </w:p>
    <w:p w14:paraId="78E938A2" w14:textId="77777777" w:rsidR="00373134" w:rsidRDefault="00373134" w:rsidP="00333B22">
      <w:pPr>
        <w:suppressAutoHyphens w:val="0"/>
        <w:autoSpaceDN/>
        <w:spacing w:line="259" w:lineRule="auto"/>
        <w:rPr>
          <w:rFonts w:ascii="Aptos" w:eastAsia="Aptos" w:hAnsi="Aptos"/>
          <w:b/>
          <w:bCs/>
          <w:kern w:val="2"/>
          <w14:ligatures w14:val="standardContextual"/>
        </w:rPr>
      </w:pPr>
    </w:p>
    <w:p w14:paraId="6456BC51" w14:textId="0EE3A048" w:rsidR="00373134" w:rsidRDefault="00373134" w:rsidP="00333B22">
      <w:pPr>
        <w:suppressAutoHyphens w:val="0"/>
        <w:autoSpaceDN/>
        <w:spacing w:line="259" w:lineRule="auto"/>
        <w:rPr>
          <w:rFonts w:ascii="Aptos" w:eastAsia="Aptos" w:hAnsi="Aptos"/>
          <w:b/>
          <w:bCs/>
          <w:kern w:val="2"/>
          <w14:ligatures w14:val="standardContextual"/>
        </w:rPr>
      </w:pPr>
      <w:r>
        <w:rPr>
          <w:rFonts w:ascii="Aptos" w:eastAsia="Aptos" w:hAnsi="Aptos"/>
          <w:b/>
          <w:bCs/>
          <w:kern w:val="2"/>
          <w14:ligatures w14:val="standardContextual"/>
        </w:rPr>
        <w:t>…………………………………..</w:t>
      </w:r>
    </w:p>
    <w:p w14:paraId="359D1070" w14:textId="77777777" w:rsidR="00373134" w:rsidRDefault="00373134" w:rsidP="00333B22">
      <w:pPr>
        <w:suppressAutoHyphens w:val="0"/>
        <w:autoSpaceDN/>
        <w:spacing w:line="259" w:lineRule="auto"/>
        <w:rPr>
          <w:rFonts w:ascii="Aptos" w:eastAsia="Aptos" w:hAnsi="Aptos"/>
          <w:b/>
          <w:bCs/>
          <w:kern w:val="2"/>
          <w14:ligatures w14:val="standardContextual"/>
        </w:rPr>
      </w:pPr>
    </w:p>
    <w:p w14:paraId="2035C659" w14:textId="166B8369" w:rsidR="00333B22" w:rsidRPr="00B044EF" w:rsidRDefault="00333B22" w:rsidP="00333B22">
      <w:pPr>
        <w:suppressAutoHyphens w:val="0"/>
        <w:autoSpaceDN/>
        <w:spacing w:line="259" w:lineRule="auto"/>
        <w:rPr>
          <w:rFonts w:ascii="Aptos" w:eastAsia="Aptos" w:hAnsi="Aptos"/>
          <w:b/>
          <w:bCs/>
          <w:kern w:val="2"/>
          <w14:ligatures w14:val="standardContextual"/>
        </w:rPr>
      </w:pPr>
      <w:r w:rsidRPr="00B044EF">
        <w:rPr>
          <w:rFonts w:ascii="Aptos" w:eastAsia="Aptos" w:hAnsi="Aptos"/>
          <w:b/>
          <w:bCs/>
          <w:kern w:val="2"/>
          <w14:ligatures w14:val="standardContextual"/>
        </w:rPr>
        <w:t>PAT.232.3.16.2024</w:t>
      </w:r>
    </w:p>
    <w:p w14:paraId="09210915" w14:textId="4D88996F" w:rsidR="00333B22" w:rsidRPr="00373134" w:rsidRDefault="00333B22" w:rsidP="00333B22">
      <w:pPr>
        <w:suppressAutoHyphens w:val="0"/>
        <w:autoSpaceDN/>
        <w:spacing w:line="259" w:lineRule="auto"/>
        <w:rPr>
          <w:rFonts w:ascii="Aptos" w:eastAsia="Aptos" w:hAnsi="Aptos"/>
          <w:b/>
          <w:bCs/>
          <w:kern w:val="2"/>
          <w14:ligatures w14:val="standardContextual"/>
        </w:rPr>
      </w:pPr>
      <w:r w:rsidRPr="00B044EF">
        <w:rPr>
          <w:rFonts w:ascii="Aptos" w:eastAsia="Aptos" w:hAnsi="Aptos"/>
          <w:b/>
          <w:bCs/>
          <w:kern w:val="2"/>
          <w14:ligatures w14:val="standardContextual"/>
        </w:rPr>
        <w:t>„Dostawa aparatury badawczo-pomiarowej do Sieć Badawcza Łukasiewicz – Instytut Przemysłu Organicznego Oddział w Pszczynie”</w:t>
      </w:r>
    </w:p>
    <w:p w14:paraId="536611F7" w14:textId="5964C7C6" w:rsidR="00333B22" w:rsidRPr="00465F99" w:rsidRDefault="00333B22" w:rsidP="00333B22">
      <w:pPr>
        <w:suppressAutoHyphens w:val="0"/>
        <w:autoSpaceDN/>
        <w:spacing w:line="259" w:lineRule="auto"/>
        <w:rPr>
          <w:rFonts w:ascii="Aptos" w:eastAsia="Aptos" w:hAnsi="Aptos"/>
          <w:b/>
          <w:bCs/>
          <w:kern w:val="2"/>
          <w14:ligatures w14:val="standardContextual"/>
        </w:rPr>
      </w:pPr>
      <w:r w:rsidRPr="00465F99">
        <w:rPr>
          <w:rFonts w:ascii="Aptos" w:eastAsia="Aptos" w:hAnsi="Aptos"/>
          <w:b/>
          <w:bCs/>
          <w:kern w:val="2"/>
          <w:u w:val="single"/>
          <w14:ligatures w14:val="standardContextual"/>
        </w:rPr>
        <w:t>Zadanie Nr 4</w:t>
      </w:r>
      <w:r w:rsidRPr="00333B22">
        <w:rPr>
          <w:rFonts w:ascii="Aptos" w:eastAsia="Aptos" w:hAnsi="Aptos"/>
          <w:kern w:val="2"/>
          <w14:ligatures w14:val="standardContextual"/>
        </w:rPr>
        <w:t xml:space="preserve"> – „</w:t>
      </w:r>
      <w:r w:rsidRPr="00465F99">
        <w:rPr>
          <w:rFonts w:ascii="Aptos" w:eastAsia="Aptos" w:hAnsi="Aptos"/>
          <w:b/>
          <w:bCs/>
          <w:kern w:val="2"/>
          <w14:ligatures w14:val="standardContextual"/>
        </w:rPr>
        <w:t xml:space="preserve">Dostawa zestawu do pomiaru </w:t>
      </w:r>
      <w:proofErr w:type="spellStart"/>
      <w:r w:rsidRPr="00465F99">
        <w:rPr>
          <w:rFonts w:ascii="Aptos" w:eastAsia="Aptos" w:hAnsi="Aptos"/>
          <w:b/>
          <w:bCs/>
          <w:kern w:val="2"/>
          <w14:ligatures w14:val="standardContextual"/>
        </w:rPr>
        <w:t>przeznaskórkowej</w:t>
      </w:r>
      <w:proofErr w:type="spellEnd"/>
      <w:r w:rsidRPr="00465F99">
        <w:rPr>
          <w:rFonts w:ascii="Aptos" w:eastAsia="Aptos" w:hAnsi="Aptos"/>
          <w:b/>
          <w:bCs/>
          <w:kern w:val="2"/>
          <w14:ligatures w14:val="standardContextual"/>
        </w:rPr>
        <w:t xml:space="preserve"> utraty wody (TEWL)”</w:t>
      </w:r>
      <w:r w:rsidR="00373134">
        <w:rPr>
          <w:rFonts w:ascii="Aptos" w:eastAsia="Aptos" w:hAnsi="Aptos"/>
          <w:b/>
          <w:bCs/>
          <w:kern w:val="2"/>
          <w14:ligatures w14:val="standardContextual"/>
        </w:rPr>
        <w:t xml:space="preserve"> .</w:t>
      </w:r>
    </w:p>
    <w:p w14:paraId="05095556" w14:textId="70CB007C" w:rsidR="007B0D91" w:rsidRPr="00333B22" w:rsidRDefault="007B0D91" w:rsidP="00333B22">
      <w:pPr>
        <w:jc w:val="center"/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29"/>
        <w:gridCol w:w="2378"/>
        <w:gridCol w:w="4611"/>
        <w:gridCol w:w="6176"/>
      </w:tblGrid>
      <w:tr w:rsidR="00373134" w14:paraId="04E5E628" w14:textId="6797FFB8" w:rsidTr="00373134">
        <w:tc>
          <w:tcPr>
            <w:tcW w:w="829" w:type="dxa"/>
            <w:shd w:val="clear" w:color="auto" w:fill="E7E6E6" w:themeFill="background2"/>
          </w:tcPr>
          <w:p w14:paraId="41DAC5C3" w14:textId="77777777" w:rsidR="00373134" w:rsidRPr="00CA4BF6" w:rsidRDefault="00373134" w:rsidP="00E83E68">
            <w:pPr>
              <w:jc w:val="center"/>
              <w:rPr>
                <w:b/>
                <w:bCs/>
              </w:rPr>
            </w:pPr>
          </w:p>
        </w:tc>
        <w:tc>
          <w:tcPr>
            <w:tcW w:w="6989" w:type="dxa"/>
            <w:gridSpan w:val="2"/>
            <w:shd w:val="clear" w:color="auto" w:fill="E7E6E6" w:themeFill="background2"/>
          </w:tcPr>
          <w:p w14:paraId="11829305" w14:textId="30F10884" w:rsidR="00373134" w:rsidRDefault="00373134" w:rsidP="00E83E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 PRZEDMIOTU ZAMÓWIENIA – wymagania Zamawiającego</w:t>
            </w:r>
          </w:p>
          <w:p w14:paraId="45FC8E24" w14:textId="5F8A77E9" w:rsidR="00373134" w:rsidRPr="00CA4BF6" w:rsidRDefault="00373134" w:rsidP="00E83E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„</w:t>
            </w:r>
          </w:p>
        </w:tc>
        <w:tc>
          <w:tcPr>
            <w:tcW w:w="6176" w:type="dxa"/>
            <w:shd w:val="clear" w:color="auto" w:fill="E7E6E6" w:themeFill="background2"/>
          </w:tcPr>
          <w:p w14:paraId="4D3A2F14" w14:textId="7616A2B2" w:rsidR="00373134" w:rsidRDefault="00373134" w:rsidP="00E83E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 PRZEDMIOTU ZAMÓWIENIA OFERWANEGO PRZEZ WYKONAWCĘ</w:t>
            </w:r>
          </w:p>
        </w:tc>
      </w:tr>
      <w:tr w:rsidR="00373134" w14:paraId="77EF8165" w14:textId="4C2CE80F" w:rsidTr="00373134">
        <w:trPr>
          <w:trHeight w:val="464"/>
        </w:trPr>
        <w:tc>
          <w:tcPr>
            <w:tcW w:w="829" w:type="dxa"/>
          </w:tcPr>
          <w:p w14:paraId="48A80B67" w14:textId="6DAEE70C" w:rsidR="00373134" w:rsidRPr="00465F99" w:rsidRDefault="00373134" w:rsidP="00465F9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I.</w:t>
            </w:r>
          </w:p>
        </w:tc>
        <w:tc>
          <w:tcPr>
            <w:tcW w:w="6989" w:type="dxa"/>
            <w:gridSpan w:val="2"/>
            <w:vAlign w:val="center"/>
          </w:tcPr>
          <w:p w14:paraId="71CA4615" w14:textId="44E8F641" w:rsidR="00373134" w:rsidRPr="00FD2EC3" w:rsidRDefault="00373134" w:rsidP="002C35CA">
            <w:pPr>
              <w:rPr>
                <w:b/>
                <w:bCs/>
              </w:rPr>
            </w:pPr>
            <w:r w:rsidRPr="00373134">
              <w:rPr>
                <w:b/>
                <w:bCs/>
              </w:rPr>
              <w:t xml:space="preserve">Zestaw do pomiaru </w:t>
            </w:r>
            <w:proofErr w:type="spellStart"/>
            <w:r w:rsidRPr="00373134">
              <w:rPr>
                <w:b/>
                <w:bCs/>
              </w:rPr>
              <w:t>przeznaskórkowej</w:t>
            </w:r>
            <w:proofErr w:type="spellEnd"/>
            <w:r w:rsidRPr="00373134">
              <w:rPr>
                <w:b/>
                <w:bCs/>
              </w:rPr>
              <w:t xml:space="preserve"> utraty wody (TEWL)” – </w:t>
            </w:r>
            <w:proofErr w:type="spellStart"/>
            <w:r w:rsidRPr="00373134">
              <w:rPr>
                <w:b/>
                <w:bCs/>
              </w:rPr>
              <w:t>kpl</w:t>
            </w:r>
            <w:proofErr w:type="spellEnd"/>
            <w:r w:rsidRPr="00373134">
              <w:rPr>
                <w:b/>
                <w:bCs/>
              </w:rPr>
              <w:t xml:space="preserve">  1</w:t>
            </w:r>
          </w:p>
        </w:tc>
        <w:tc>
          <w:tcPr>
            <w:tcW w:w="6176" w:type="dxa"/>
          </w:tcPr>
          <w:p w14:paraId="47A6B0D5" w14:textId="77777777" w:rsidR="00373134" w:rsidRDefault="00373134" w:rsidP="002C35CA">
            <w:pPr>
              <w:rPr>
                <w:b/>
                <w:bCs/>
              </w:rPr>
            </w:pPr>
            <w:r>
              <w:rPr>
                <w:b/>
                <w:bCs/>
              </w:rPr>
              <w:t>Producent: ………………………………………</w:t>
            </w:r>
          </w:p>
          <w:p w14:paraId="71CF6076" w14:textId="3C02F5A6" w:rsidR="00373134" w:rsidRPr="00373134" w:rsidRDefault="00373134" w:rsidP="002C35CA">
            <w:pPr>
              <w:rPr>
                <w:b/>
                <w:bCs/>
              </w:rPr>
            </w:pPr>
            <w:r>
              <w:rPr>
                <w:b/>
                <w:bCs/>
              </w:rPr>
              <w:t>Typ/model ……………………………………..</w:t>
            </w:r>
          </w:p>
        </w:tc>
      </w:tr>
      <w:tr w:rsidR="00373134" w14:paraId="243B3ACD" w14:textId="3BB486FA" w:rsidTr="00373134">
        <w:trPr>
          <w:trHeight w:val="464"/>
        </w:trPr>
        <w:tc>
          <w:tcPr>
            <w:tcW w:w="829" w:type="dxa"/>
          </w:tcPr>
          <w:p w14:paraId="6453C6D9" w14:textId="6AB08CB4" w:rsidR="00373134" w:rsidRPr="00465F99" w:rsidRDefault="00373134" w:rsidP="00465F99">
            <w:pPr>
              <w:jc w:val="center"/>
              <w:rPr>
                <w:b/>
                <w:bCs/>
              </w:rPr>
            </w:pPr>
          </w:p>
        </w:tc>
        <w:tc>
          <w:tcPr>
            <w:tcW w:w="6989" w:type="dxa"/>
            <w:gridSpan w:val="2"/>
            <w:vAlign w:val="center"/>
          </w:tcPr>
          <w:p w14:paraId="1119C22F" w14:textId="4AA601E8" w:rsidR="00373134" w:rsidRDefault="00373134" w:rsidP="002C35CA">
            <w:r w:rsidRPr="00FD2EC3">
              <w:rPr>
                <w:b/>
                <w:bCs/>
              </w:rPr>
              <w:t xml:space="preserve">Dane techniczne </w:t>
            </w:r>
          </w:p>
        </w:tc>
        <w:tc>
          <w:tcPr>
            <w:tcW w:w="6176" w:type="dxa"/>
          </w:tcPr>
          <w:p w14:paraId="17AB0541" w14:textId="48919214" w:rsidR="00373134" w:rsidRPr="00FD2EC3" w:rsidRDefault="00373134" w:rsidP="002C35CA">
            <w:pPr>
              <w:rPr>
                <w:b/>
                <w:bCs/>
              </w:rPr>
            </w:pPr>
            <w:r>
              <w:rPr>
                <w:b/>
                <w:bCs/>
              </w:rPr>
              <w:t>OPIS/ Parametry oferowane przez Wykonawcę</w:t>
            </w:r>
          </w:p>
        </w:tc>
      </w:tr>
      <w:tr w:rsidR="00373134" w14:paraId="54783EA2" w14:textId="16F55FB0" w:rsidTr="00373134">
        <w:trPr>
          <w:trHeight w:val="624"/>
        </w:trPr>
        <w:tc>
          <w:tcPr>
            <w:tcW w:w="829" w:type="dxa"/>
          </w:tcPr>
          <w:p w14:paraId="6DA4211C" w14:textId="01F3FCA4" w:rsidR="00373134" w:rsidRDefault="00373134" w:rsidP="00333B22">
            <w:pPr>
              <w:pStyle w:val="Akapitzlist"/>
              <w:numPr>
                <w:ilvl w:val="0"/>
                <w:numId w:val="6"/>
              </w:numPr>
            </w:pPr>
          </w:p>
        </w:tc>
        <w:tc>
          <w:tcPr>
            <w:tcW w:w="2378" w:type="dxa"/>
            <w:vAlign w:val="center"/>
          </w:tcPr>
          <w:p w14:paraId="39CEEF05" w14:textId="00E1B331" w:rsidR="00373134" w:rsidRPr="003D3878" w:rsidRDefault="00373134" w:rsidP="002C35CA">
            <w:r>
              <w:t>Metoda pomiaru:</w:t>
            </w:r>
          </w:p>
        </w:tc>
        <w:tc>
          <w:tcPr>
            <w:tcW w:w="4611" w:type="dxa"/>
            <w:vAlign w:val="center"/>
          </w:tcPr>
          <w:p w14:paraId="1DC61DF7" w14:textId="444CF8B4" w:rsidR="00373134" w:rsidRPr="003D3878" w:rsidRDefault="00373134" w:rsidP="002C35CA">
            <w:r>
              <w:t>Na zasadzie zamkniętej komory</w:t>
            </w:r>
          </w:p>
        </w:tc>
        <w:tc>
          <w:tcPr>
            <w:tcW w:w="6176" w:type="dxa"/>
          </w:tcPr>
          <w:p w14:paraId="5E64AAF1" w14:textId="77777777" w:rsidR="00373134" w:rsidRDefault="00373134" w:rsidP="002C35CA"/>
        </w:tc>
      </w:tr>
      <w:tr w:rsidR="00373134" w14:paraId="704193B7" w14:textId="56FECEBE" w:rsidTr="00373134">
        <w:trPr>
          <w:trHeight w:val="624"/>
        </w:trPr>
        <w:tc>
          <w:tcPr>
            <w:tcW w:w="829" w:type="dxa"/>
          </w:tcPr>
          <w:p w14:paraId="5D944382" w14:textId="77777777" w:rsidR="00373134" w:rsidRDefault="00373134" w:rsidP="00333B22">
            <w:pPr>
              <w:pStyle w:val="Akapitzlist"/>
              <w:numPr>
                <w:ilvl w:val="0"/>
                <w:numId w:val="6"/>
              </w:numPr>
            </w:pPr>
          </w:p>
        </w:tc>
        <w:tc>
          <w:tcPr>
            <w:tcW w:w="2378" w:type="dxa"/>
            <w:vAlign w:val="center"/>
          </w:tcPr>
          <w:p w14:paraId="31D5B428" w14:textId="4C9725DC" w:rsidR="00373134" w:rsidRDefault="00373134" w:rsidP="002C35CA">
            <w:r>
              <w:t xml:space="preserve">Sonda: </w:t>
            </w:r>
          </w:p>
        </w:tc>
        <w:tc>
          <w:tcPr>
            <w:tcW w:w="4611" w:type="dxa"/>
            <w:vAlign w:val="center"/>
          </w:tcPr>
          <w:p w14:paraId="2A7CC156" w14:textId="77777777" w:rsidR="00373134" w:rsidRDefault="00373134" w:rsidP="002C35CA">
            <w:r>
              <w:t>- bezprzewodowa (zasilana bateriami)</w:t>
            </w:r>
          </w:p>
          <w:p w14:paraId="16289022" w14:textId="0FAB1711" w:rsidR="00373134" w:rsidRDefault="00373134" w:rsidP="002C35CA">
            <w:r>
              <w:t>- przesyłanie danych w technologii Bluetooth</w:t>
            </w:r>
          </w:p>
          <w:p w14:paraId="6E6D401D" w14:textId="4FB59994" w:rsidR="00373134" w:rsidRDefault="00373134" w:rsidP="002C35CA">
            <w:r>
              <w:t>- przystosowana do pracy z komorami Franza o średnicy 15 mm</w:t>
            </w:r>
          </w:p>
        </w:tc>
        <w:tc>
          <w:tcPr>
            <w:tcW w:w="6176" w:type="dxa"/>
          </w:tcPr>
          <w:p w14:paraId="084E3E25" w14:textId="77777777" w:rsidR="00373134" w:rsidRDefault="00373134" w:rsidP="002C35CA"/>
        </w:tc>
      </w:tr>
      <w:tr w:rsidR="00373134" w14:paraId="30D80402" w14:textId="3CB2D33B" w:rsidTr="00373134">
        <w:trPr>
          <w:trHeight w:val="624"/>
        </w:trPr>
        <w:tc>
          <w:tcPr>
            <w:tcW w:w="829" w:type="dxa"/>
          </w:tcPr>
          <w:p w14:paraId="31C411E3" w14:textId="77777777" w:rsidR="00373134" w:rsidRDefault="00373134" w:rsidP="00333B22">
            <w:pPr>
              <w:pStyle w:val="Akapitzlist"/>
              <w:numPr>
                <w:ilvl w:val="0"/>
                <w:numId w:val="6"/>
              </w:numPr>
            </w:pPr>
          </w:p>
        </w:tc>
        <w:tc>
          <w:tcPr>
            <w:tcW w:w="2378" w:type="dxa"/>
            <w:vAlign w:val="center"/>
          </w:tcPr>
          <w:p w14:paraId="00320D46" w14:textId="1BEEC339" w:rsidR="00373134" w:rsidRDefault="00373134" w:rsidP="002C35CA">
            <w:r>
              <w:t>Klasa szczelności sondy:</w:t>
            </w:r>
          </w:p>
        </w:tc>
        <w:tc>
          <w:tcPr>
            <w:tcW w:w="4611" w:type="dxa"/>
            <w:vAlign w:val="center"/>
          </w:tcPr>
          <w:p w14:paraId="1B33E4AA" w14:textId="326A8AE3" w:rsidR="00373134" w:rsidRDefault="00373134" w:rsidP="002C35CA">
            <w:r>
              <w:t>minimum IP52</w:t>
            </w:r>
          </w:p>
        </w:tc>
        <w:tc>
          <w:tcPr>
            <w:tcW w:w="6176" w:type="dxa"/>
          </w:tcPr>
          <w:p w14:paraId="335E4458" w14:textId="77777777" w:rsidR="00373134" w:rsidRDefault="00373134" w:rsidP="002C35CA"/>
        </w:tc>
      </w:tr>
      <w:tr w:rsidR="00373134" w14:paraId="3A2FFAF6" w14:textId="4270A981" w:rsidTr="00373134">
        <w:trPr>
          <w:trHeight w:val="624"/>
        </w:trPr>
        <w:tc>
          <w:tcPr>
            <w:tcW w:w="829" w:type="dxa"/>
          </w:tcPr>
          <w:p w14:paraId="7163AE96" w14:textId="77777777" w:rsidR="00373134" w:rsidRDefault="00373134" w:rsidP="00333B22">
            <w:pPr>
              <w:pStyle w:val="Akapitzlist"/>
              <w:numPr>
                <w:ilvl w:val="0"/>
                <w:numId w:val="6"/>
              </w:numPr>
            </w:pPr>
          </w:p>
        </w:tc>
        <w:tc>
          <w:tcPr>
            <w:tcW w:w="2378" w:type="dxa"/>
            <w:vAlign w:val="center"/>
          </w:tcPr>
          <w:p w14:paraId="338B1103" w14:textId="49EF0370" w:rsidR="00373134" w:rsidRDefault="00373134" w:rsidP="002C35CA">
            <w:r>
              <w:t>Jednostka pomiaru:</w:t>
            </w:r>
          </w:p>
        </w:tc>
        <w:tc>
          <w:tcPr>
            <w:tcW w:w="4611" w:type="dxa"/>
            <w:vAlign w:val="center"/>
          </w:tcPr>
          <w:p w14:paraId="7918743B" w14:textId="5795371C" w:rsidR="00373134" w:rsidRDefault="00373134" w:rsidP="002C35CA">
            <w:r>
              <w:t>g/m</w:t>
            </w:r>
            <w:r w:rsidRPr="00397C34">
              <w:rPr>
                <w:vertAlign w:val="superscript"/>
              </w:rPr>
              <w:t>2</w:t>
            </w:r>
            <w:r>
              <w:t>/godz.</w:t>
            </w:r>
          </w:p>
        </w:tc>
        <w:tc>
          <w:tcPr>
            <w:tcW w:w="6176" w:type="dxa"/>
          </w:tcPr>
          <w:p w14:paraId="772382EA" w14:textId="77777777" w:rsidR="00373134" w:rsidRDefault="00373134" w:rsidP="002C35CA"/>
        </w:tc>
      </w:tr>
      <w:tr w:rsidR="00373134" w14:paraId="497D18D1" w14:textId="28624F09" w:rsidTr="00373134">
        <w:trPr>
          <w:trHeight w:val="624"/>
        </w:trPr>
        <w:tc>
          <w:tcPr>
            <w:tcW w:w="829" w:type="dxa"/>
          </w:tcPr>
          <w:p w14:paraId="27AA7ED6" w14:textId="77777777" w:rsidR="00373134" w:rsidRDefault="00373134" w:rsidP="00333B22">
            <w:pPr>
              <w:pStyle w:val="Akapitzlist"/>
              <w:numPr>
                <w:ilvl w:val="0"/>
                <w:numId w:val="6"/>
              </w:numPr>
            </w:pPr>
          </w:p>
        </w:tc>
        <w:tc>
          <w:tcPr>
            <w:tcW w:w="2378" w:type="dxa"/>
            <w:vAlign w:val="center"/>
          </w:tcPr>
          <w:p w14:paraId="2CD07746" w14:textId="182D9499" w:rsidR="00373134" w:rsidRDefault="00373134" w:rsidP="002C35CA">
            <w:r>
              <w:t xml:space="preserve">Niepewność  pomiaru: </w:t>
            </w:r>
          </w:p>
        </w:tc>
        <w:tc>
          <w:tcPr>
            <w:tcW w:w="4611" w:type="dxa"/>
            <w:vAlign w:val="center"/>
          </w:tcPr>
          <w:p w14:paraId="547C8EBF" w14:textId="0AE253C0" w:rsidR="00373134" w:rsidRDefault="00373134" w:rsidP="002C35CA">
            <w:r>
              <w:t>nie większa  niż  +/- 4%</w:t>
            </w:r>
          </w:p>
        </w:tc>
        <w:tc>
          <w:tcPr>
            <w:tcW w:w="6176" w:type="dxa"/>
          </w:tcPr>
          <w:p w14:paraId="5E7EC1D7" w14:textId="77777777" w:rsidR="00373134" w:rsidRDefault="00373134" w:rsidP="002C35CA"/>
        </w:tc>
      </w:tr>
      <w:tr w:rsidR="00373134" w14:paraId="43EAEB0D" w14:textId="3FDF5070" w:rsidTr="00373134">
        <w:trPr>
          <w:trHeight w:val="624"/>
        </w:trPr>
        <w:tc>
          <w:tcPr>
            <w:tcW w:w="829" w:type="dxa"/>
          </w:tcPr>
          <w:p w14:paraId="2709430B" w14:textId="77777777" w:rsidR="00373134" w:rsidRDefault="00373134" w:rsidP="00333B22">
            <w:pPr>
              <w:pStyle w:val="Akapitzlist"/>
              <w:numPr>
                <w:ilvl w:val="0"/>
                <w:numId w:val="6"/>
              </w:numPr>
            </w:pPr>
          </w:p>
        </w:tc>
        <w:tc>
          <w:tcPr>
            <w:tcW w:w="2378" w:type="dxa"/>
            <w:vAlign w:val="center"/>
          </w:tcPr>
          <w:p w14:paraId="3C2DB73E" w14:textId="52D095A2" w:rsidR="00373134" w:rsidRDefault="00373134" w:rsidP="002C35CA">
            <w:r>
              <w:t>Kalibracja sondy:</w:t>
            </w:r>
          </w:p>
        </w:tc>
        <w:tc>
          <w:tcPr>
            <w:tcW w:w="4611" w:type="dxa"/>
            <w:vAlign w:val="center"/>
          </w:tcPr>
          <w:p w14:paraId="40DB9B8B" w14:textId="4BB3D501" w:rsidR="00373134" w:rsidRDefault="00373134" w:rsidP="002C35CA">
            <w:r>
              <w:t>Okresowa (np. co roku/2 lata), brak procedury codziennej kalibracji</w:t>
            </w:r>
          </w:p>
        </w:tc>
        <w:tc>
          <w:tcPr>
            <w:tcW w:w="6176" w:type="dxa"/>
          </w:tcPr>
          <w:p w14:paraId="751DB1C6" w14:textId="77777777" w:rsidR="00373134" w:rsidRDefault="00373134" w:rsidP="002C35CA"/>
        </w:tc>
      </w:tr>
      <w:tr w:rsidR="00373134" w14:paraId="13017390" w14:textId="0F39F803" w:rsidTr="00373134">
        <w:trPr>
          <w:trHeight w:val="624"/>
        </w:trPr>
        <w:tc>
          <w:tcPr>
            <w:tcW w:w="829" w:type="dxa"/>
          </w:tcPr>
          <w:p w14:paraId="0A9B3FE2" w14:textId="77777777" w:rsidR="00373134" w:rsidRDefault="00373134" w:rsidP="00333B22">
            <w:pPr>
              <w:pStyle w:val="Akapitzlist"/>
              <w:numPr>
                <w:ilvl w:val="0"/>
                <w:numId w:val="6"/>
              </w:numPr>
            </w:pPr>
          </w:p>
        </w:tc>
        <w:tc>
          <w:tcPr>
            <w:tcW w:w="2378" w:type="dxa"/>
            <w:vAlign w:val="center"/>
          </w:tcPr>
          <w:p w14:paraId="6C28E443" w14:textId="295DB2A5" w:rsidR="00373134" w:rsidRDefault="00373134" w:rsidP="002C35CA">
            <w:r>
              <w:t>Odczyt pomiaru:</w:t>
            </w:r>
          </w:p>
        </w:tc>
        <w:tc>
          <w:tcPr>
            <w:tcW w:w="4611" w:type="dxa"/>
            <w:vAlign w:val="center"/>
          </w:tcPr>
          <w:p w14:paraId="77C9C7C3" w14:textId="2D3A956F" w:rsidR="00373134" w:rsidRDefault="00373134" w:rsidP="002C35CA">
            <w:r>
              <w:t>na wyświetlaczu sondy oraz w oprogramowaniu</w:t>
            </w:r>
          </w:p>
        </w:tc>
        <w:tc>
          <w:tcPr>
            <w:tcW w:w="6176" w:type="dxa"/>
          </w:tcPr>
          <w:p w14:paraId="3DEC40F7" w14:textId="77777777" w:rsidR="00373134" w:rsidRDefault="00373134" w:rsidP="002C35CA"/>
        </w:tc>
      </w:tr>
      <w:tr w:rsidR="00373134" w14:paraId="540583B7" w14:textId="2B850E36" w:rsidTr="00373134">
        <w:trPr>
          <w:trHeight w:val="624"/>
        </w:trPr>
        <w:tc>
          <w:tcPr>
            <w:tcW w:w="829" w:type="dxa"/>
          </w:tcPr>
          <w:p w14:paraId="56404BD8" w14:textId="77777777" w:rsidR="00373134" w:rsidRDefault="00373134" w:rsidP="00333B22">
            <w:pPr>
              <w:pStyle w:val="Akapitzlist"/>
              <w:numPr>
                <w:ilvl w:val="0"/>
                <w:numId w:val="6"/>
              </w:numPr>
            </w:pPr>
          </w:p>
        </w:tc>
        <w:tc>
          <w:tcPr>
            <w:tcW w:w="2378" w:type="dxa"/>
            <w:vAlign w:val="center"/>
          </w:tcPr>
          <w:p w14:paraId="4E407560" w14:textId="00EE6FB6" w:rsidR="00373134" w:rsidRDefault="00373134" w:rsidP="002C35CA">
            <w:r>
              <w:t xml:space="preserve">Zakres pomiarowy  </w:t>
            </w:r>
          </w:p>
        </w:tc>
        <w:tc>
          <w:tcPr>
            <w:tcW w:w="4611" w:type="dxa"/>
            <w:vAlign w:val="center"/>
          </w:tcPr>
          <w:p w14:paraId="19E3D23F" w14:textId="231F042D" w:rsidR="00373134" w:rsidRDefault="00373134" w:rsidP="002C35CA">
            <w:r>
              <w:t>minimum 3 - 300 g/m</w:t>
            </w:r>
            <w:r w:rsidRPr="00DF76A5">
              <w:rPr>
                <w:vertAlign w:val="superscript"/>
              </w:rPr>
              <w:t>2</w:t>
            </w:r>
            <w:r>
              <w:t>/h</w:t>
            </w:r>
          </w:p>
        </w:tc>
        <w:tc>
          <w:tcPr>
            <w:tcW w:w="6176" w:type="dxa"/>
          </w:tcPr>
          <w:p w14:paraId="2A7EF639" w14:textId="77777777" w:rsidR="00373134" w:rsidRDefault="00373134" w:rsidP="002C35CA"/>
        </w:tc>
      </w:tr>
      <w:tr w:rsidR="00373134" w14:paraId="2FA9B2A5" w14:textId="63B8C2EB" w:rsidTr="00373134">
        <w:trPr>
          <w:trHeight w:val="624"/>
        </w:trPr>
        <w:tc>
          <w:tcPr>
            <w:tcW w:w="829" w:type="dxa"/>
          </w:tcPr>
          <w:p w14:paraId="5584D0C6" w14:textId="77777777" w:rsidR="00373134" w:rsidRDefault="00373134" w:rsidP="00333B22">
            <w:pPr>
              <w:pStyle w:val="Akapitzlist"/>
              <w:numPr>
                <w:ilvl w:val="0"/>
                <w:numId w:val="6"/>
              </w:numPr>
            </w:pPr>
          </w:p>
        </w:tc>
        <w:tc>
          <w:tcPr>
            <w:tcW w:w="2378" w:type="dxa"/>
            <w:vAlign w:val="center"/>
          </w:tcPr>
          <w:p w14:paraId="05CB68E1" w14:textId="7BAA762F" w:rsidR="00373134" w:rsidRDefault="00373134" w:rsidP="002C35CA">
            <w:r>
              <w:t>Czas pomiaru:</w:t>
            </w:r>
          </w:p>
        </w:tc>
        <w:tc>
          <w:tcPr>
            <w:tcW w:w="4611" w:type="dxa"/>
            <w:vAlign w:val="center"/>
          </w:tcPr>
          <w:p w14:paraId="67833589" w14:textId="2BB8C67E" w:rsidR="00373134" w:rsidRDefault="00373134" w:rsidP="002C35CA">
            <w:r>
              <w:t>nie dłuższy niż 32s</w:t>
            </w:r>
          </w:p>
        </w:tc>
        <w:tc>
          <w:tcPr>
            <w:tcW w:w="6176" w:type="dxa"/>
          </w:tcPr>
          <w:p w14:paraId="421AA5E3" w14:textId="77777777" w:rsidR="00373134" w:rsidRDefault="00373134" w:rsidP="002C35CA"/>
        </w:tc>
      </w:tr>
      <w:tr w:rsidR="00373134" w14:paraId="1E47438D" w14:textId="135ABA41" w:rsidTr="00373134">
        <w:trPr>
          <w:trHeight w:val="624"/>
        </w:trPr>
        <w:tc>
          <w:tcPr>
            <w:tcW w:w="829" w:type="dxa"/>
          </w:tcPr>
          <w:p w14:paraId="2E70DE60" w14:textId="77777777" w:rsidR="00373134" w:rsidRDefault="00373134" w:rsidP="00333B22">
            <w:pPr>
              <w:pStyle w:val="Akapitzlist"/>
              <w:numPr>
                <w:ilvl w:val="0"/>
                <w:numId w:val="6"/>
              </w:numPr>
            </w:pPr>
          </w:p>
        </w:tc>
        <w:tc>
          <w:tcPr>
            <w:tcW w:w="2378" w:type="dxa"/>
            <w:vAlign w:val="center"/>
          </w:tcPr>
          <w:p w14:paraId="2E969C06" w14:textId="634A24C1" w:rsidR="00373134" w:rsidRDefault="00373134" w:rsidP="002C35CA">
            <w:r>
              <w:t>Odbiornik do sondy:</w:t>
            </w:r>
          </w:p>
        </w:tc>
        <w:tc>
          <w:tcPr>
            <w:tcW w:w="4611" w:type="dxa"/>
            <w:vAlign w:val="center"/>
          </w:tcPr>
          <w:p w14:paraId="7FFB9935" w14:textId="29286874" w:rsidR="00373134" w:rsidRDefault="00373134" w:rsidP="002C35CA">
            <w:r>
              <w:t>- z zestawie</w:t>
            </w:r>
          </w:p>
          <w:p w14:paraId="62EC4CB2" w14:textId="72318481" w:rsidR="00373134" w:rsidRDefault="00373134" w:rsidP="002C35CA">
            <w:r>
              <w:t xml:space="preserve">- podłączany do portu USB </w:t>
            </w:r>
          </w:p>
        </w:tc>
        <w:tc>
          <w:tcPr>
            <w:tcW w:w="6176" w:type="dxa"/>
          </w:tcPr>
          <w:p w14:paraId="1AA7F95A" w14:textId="77777777" w:rsidR="00373134" w:rsidRDefault="00373134" w:rsidP="002C35CA"/>
        </w:tc>
      </w:tr>
      <w:tr w:rsidR="00373134" w14:paraId="694DD009" w14:textId="3915ABD7" w:rsidTr="00373134">
        <w:trPr>
          <w:trHeight w:val="624"/>
        </w:trPr>
        <w:tc>
          <w:tcPr>
            <w:tcW w:w="829" w:type="dxa"/>
          </w:tcPr>
          <w:p w14:paraId="689F3900" w14:textId="77777777" w:rsidR="00373134" w:rsidRDefault="00373134" w:rsidP="00333B22">
            <w:pPr>
              <w:pStyle w:val="Akapitzlist"/>
              <w:numPr>
                <w:ilvl w:val="0"/>
                <w:numId w:val="6"/>
              </w:numPr>
            </w:pPr>
          </w:p>
        </w:tc>
        <w:tc>
          <w:tcPr>
            <w:tcW w:w="2378" w:type="dxa"/>
            <w:vAlign w:val="center"/>
          </w:tcPr>
          <w:p w14:paraId="76561C77" w14:textId="3B0FCFAF" w:rsidR="00373134" w:rsidRDefault="00373134" w:rsidP="002C35CA">
            <w:r>
              <w:t>Oprogramowanie:</w:t>
            </w:r>
          </w:p>
        </w:tc>
        <w:tc>
          <w:tcPr>
            <w:tcW w:w="4611" w:type="dxa"/>
            <w:vAlign w:val="center"/>
          </w:tcPr>
          <w:p w14:paraId="6DACB8C2" w14:textId="2DA2F82A" w:rsidR="00373134" w:rsidRDefault="00373134" w:rsidP="002C35CA">
            <w:r>
              <w:t>- Zestawu TEWL</w:t>
            </w:r>
          </w:p>
          <w:p w14:paraId="608F0208" w14:textId="6C979E91" w:rsidR="00373134" w:rsidRDefault="00373134" w:rsidP="002C35CA">
            <w:r>
              <w:t>- licencja bezterminowa</w:t>
            </w:r>
          </w:p>
        </w:tc>
        <w:tc>
          <w:tcPr>
            <w:tcW w:w="6176" w:type="dxa"/>
          </w:tcPr>
          <w:p w14:paraId="0F6E2F26" w14:textId="77777777" w:rsidR="00373134" w:rsidRDefault="00373134" w:rsidP="002C35CA"/>
        </w:tc>
      </w:tr>
      <w:tr w:rsidR="00373134" w14:paraId="688E8538" w14:textId="111388B1" w:rsidTr="00373134">
        <w:trPr>
          <w:trHeight w:val="624"/>
        </w:trPr>
        <w:tc>
          <w:tcPr>
            <w:tcW w:w="829" w:type="dxa"/>
          </w:tcPr>
          <w:p w14:paraId="11B90DAD" w14:textId="77777777" w:rsidR="00373134" w:rsidRDefault="00373134" w:rsidP="00333B22">
            <w:pPr>
              <w:pStyle w:val="Akapitzlist"/>
              <w:numPr>
                <w:ilvl w:val="0"/>
                <w:numId w:val="6"/>
              </w:numPr>
            </w:pPr>
          </w:p>
        </w:tc>
        <w:tc>
          <w:tcPr>
            <w:tcW w:w="2378" w:type="dxa"/>
            <w:vAlign w:val="center"/>
          </w:tcPr>
          <w:p w14:paraId="3F298225" w14:textId="3F5A9954" w:rsidR="00373134" w:rsidRDefault="00373134" w:rsidP="002C35CA">
            <w:r>
              <w:t>Adaptery do sondy (jeżeli są niezbędne do pomiaru)</w:t>
            </w:r>
          </w:p>
        </w:tc>
        <w:tc>
          <w:tcPr>
            <w:tcW w:w="4611" w:type="dxa"/>
            <w:vAlign w:val="center"/>
          </w:tcPr>
          <w:p w14:paraId="311F5874" w14:textId="77777777" w:rsidR="00373134" w:rsidRDefault="00373134" w:rsidP="002C35CA">
            <w:r>
              <w:t>- dedykowane do stosowania z komorami Franza</w:t>
            </w:r>
          </w:p>
          <w:p w14:paraId="59CA1201" w14:textId="695CDC8A" w:rsidR="00373134" w:rsidRDefault="00373134" w:rsidP="002C35CA">
            <w:pPr>
              <w:rPr>
                <w:vertAlign w:val="superscript"/>
              </w:rPr>
            </w:pPr>
            <w:r>
              <w:t>- 1 zestaw: umożliwiający pomiar membrany o powierzchni 2,3 cm</w:t>
            </w:r>
            <w:r w:rsidRPr="0005141D">
              <w:rPr>
                <w:vertAlign w:val="superscript"/>
              </w:rPr>
              <w:t>2</w:t>
            </w:r>
          </w:p>
          <w:p w14:paraId="3672AE1E" w14:textId="4B7E3DC9" w:rsidR="00373134" w:rsidRPr="002C35CA" w:rsidRDefault="00373134" w:rsidP="002C35CA">
            <w:pPr>
              <w:rPr>
                <w:vertAlign w:val="superscript"/>
              </w:rPr>
            </w:pPr>
            <w:r>
              <w:t>- 1 zestaw: umożliwiający pomiar membrany o powierzchni 1,7 cm</w:t>
            </w:r>
            <w:r w:rsidRPr="0005141D">
              <w:rPr>
                <w:vertAlign w:val="superscript"/>
              </w:rPr>
              <w:t>2</w:t>
            </w:r>
          </w:p>
        </w:tc>
        <w:tc>
          <w:tcPr>
            <w:tcW w:w="6176" w:type="dxa"/>
          </w:tcPr>
          <w:p w14:paraId="356FB782" w14:textId="77777777" w:rsidR="00373134" w:rsidRDefault="00373134" w:rsidP="002C35CA"/>
        </w:tc>
      </w:tr>
      <w:tr w:rsidR="00373134" w14:paraId="319E9EE2" w14:textId="19DFBB77" w:rsidTr="00373134">
        <w:trPr>
          <w:trHeight w:val="624"/>
        </w:trPr>
        <w:tc>
          <w:tcPr>
            <w:tcW w:w="829" w:type="dxa"/>
          </w:tcPr>
          <w:p w14:paraId="5B1DE702" w14:textId="77777777" w:rsidR="00373134" w:rsidRDefault="00373134" w:rsidP="00333B22">
            <w:pPr>
              <w:pStyle w:val="Akapitzlist"/>
              <w:numPr>
                <w:ilvl w:val="0"/>
                <w:numId w:val="6"/>
              </w:numPr>
            </w:pPr>
          </w:p>
        </w:tc>
        <w:tc>
          <w:tcPr>
            <w:tcW w:w="6989" w:type="dxa"/>
            <w:gridSpan w:val="2"/>
            <w:vAlign w:val="center"/>
          </w:tcPr>
          <w:p w14:paraId="54024F4B" w14:textId="77777777" w:rsidR="00373134" w:rsidRDefault="00373134" w:rsidP="002C35CA">
            <w:r w:rsidRPr="00053AD1">
              <w:t>Urządzenie musi</w:t>
            </w:r>
            <w:r>
              <w:t>:</w:t>
            </w:r>
          </w:p>
          <w:p w14:paraId="18EF079F" w14:textId="25041D41" w:rsidR="00373134" w:rsidRDefault="00373134" w:rsidP="00B044EF">
            <w:pPr>
              <w:pStyle w:val="Akapitzlist"/>
              <w:numPr>
                <w:ilvl w:val="0"/>
                <w:numId w:val="8"/>
              </w:numPr>
            </w:pPr>
            <w:r w:rsidRPr="00053AD1">
              <w:t>posiadać Deklaracje zgodności CE</w:t>
            </w:r>
            <w:r>
              <w:t>,</w:t>
            </w:r>
          </w:p>
          <w:p w14:paraId="24825B74" w14:textId="25D2896E" w:rsidR="00373134" w:rsidRDefault="00373134" w:rsidP="00B044EF">
            <w:pPr>
              <w:pStyle w:val="Akapitzlist"/>
              <w:numPr>
                <w:ilvl w:val="0"/>
                <w:numId w:val="8"/>
              </w:numPr>
            </w:pPr>
            <w:r w:rsidRPr="00B044EF">
              <w:t>być nowe, nieużywane (nie może pochodzić z wystaw, nie może być używane na wystawach, prezentacjach itp.), pochodzić z bieżącej produkcji.</w:t>
            </w:r>
          </w:p>
          <w:p w14:paraId="5A956DB5" w14:textId="2EFDA727" w:rsidR="00373134" w:rsidRDefault="00373134" w:rsidP="002C35CA"/>
        </w:tc>
        <w:tc>
          <w:tcPr>
            <w:tcW w:w="6176" w:type="dxa"/>
          </w:tcPr>
          <w:p w14:paraId="3727716A" w14:textId="77777777" w:rsidR="00373134" w:rsidRPr="00053AD1" w:rsidRDefault="00373134" w:rsidP="002C35CA"/>
        </w:tc>
      </w:tr>
      <w:tr w:rsidR="00373134" w14:paraId="58DB336D" w14:textId="7F36B749" w:rsidTr="00D354AD">
        <w:tc>
          <w:tcPr>
            <w:tcW w:w="829" w:type="dxa"/>
            <w:shd w:val="clear" w:color="auto" w:fill="E7E6E6" w:themeFill="background2"/>
          </w:tcPr>
          <w:p w14:paraId="6F7ADA2F" w14:textId="50AFFA0C" w:rsidR="00373134" w:rsidRPr="00CA4BF6" w:rsidRDefault="00373134" w:rsidP="00FD2E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  <w:r w:rsidR="00A731CA">
              <w:rPr>
                <w:b/>
                <w:bCs/>
              </w:rPr>
              <w:t>.</w:t>
            </w:r>
          </w:p>
        </w:tc>
        <w:tc>
          <w:tcPr>
            <w:tcW w:w="13165" w:type="dxa"/>
            <w:gridSpan w:val="3"/>
            <w:shd w:val="clear" w:color="auto" w:fill="E7E6E6" w:themeFill="background2"/>
            <w:vAlign w:val="center"/>
          </w:tcPr>
          <w:p w14:paraId="71226C2B" w14:textId="7737FA96" w:rsidR="00373134" w:rsidRDefault="00373134" w:rsidP="002C35CA">
            <w:pPr>
              <w:rPr>
                <w:b/>
                <w:bCs/>
              </w:rPr>
            </w:pPr>
            <w:r>
              <w:rPr>
                <w:b/>
                <w:bCs/>
              </w:rPr>
              <w:t>W zakres  przedmiotu zamówienia wchodzi również:</w:t>
            </w:r>
          </w:p>
        </w:tc>
      </w:tr>
      <w:tr w:rsidR="00373134" w14:paraId="6ADA87E5" w14:textId="509CA92D" w:rsidTr="00A40A01">
        <w:tc>
          <w:tcPr>
            <w:tcW w:w="829" w:type="dxa"/>
          </w:tcPr>
          <w:p w14:paraId="4A26C3F4" w14:textId="77777777" w:rsidR="00373134" w:rsidRPr="0082224B" w:rsidRDefault="00373134" w:rsidP="0082224B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165" w:type="dxa"/>
            <w:gridSpan w:val="3"/>
            <w:vAlign w:val="center"/>
          </w:tcPr>
          <w:p w14:paraId="2513116B" w14:textId="02B2BFFB" w:rsidR="00373134" w:rsidRPr="00333B22" w:rsidRDefault="00373134" w:rsidP="00F53A8D">
            <w:pPr>
              <w:jc w:val="both"/>
            </w:pPr>
            <w:r w:rsidRPr="00333B22">
              <w:t>Dostawa urządzeń do Sieć Badawcza Łukasiewicz – Instytutu Przemysłu Organicznego  Oddział w Pszczynie,  43-200  Pszczyna, ul Doświadczalna 27 wraz z wniesieniem i  instalacją w  laboratorium badawczym</w:t>
            </w:r>
            <w:r>
              <w:t xml:space="preserve"> oraz instalacja i uruchomieniem oprogramowania.</w:t>
            </w:r>
          </w:p>
        </w:tc>
      </w:tr>
      <w:tr w:rsidR="00373134" w14:paraId="5A20574B" w14:textId="67900930" w:rsidTr="00791F19">
        <w:tc>
          <w:tcPr>
            <w:tcW w:w="829" w:type="dxa"/>
          </w:tcPr>
          <w:p w14:paraId="23F5CBB6" w14:textId="77777777" w:rsidR="00373134" w:rsidRPr="0082224B" w:rsidRDefault="00373134" w:rsidP="0082224B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165" w:type="dxa"/>
            <w:gridSpan w:val="3"/>
            <w:vAlign w:val="center"/>
          </w:tcPr>
          <w:p w14:paraId="1BBD760B" w14:textId="310DF5E2" w:rsidR="00373134" w:rsidRPr="00333B22" w:rsidRDefault="00373134" w:rsidP="00F53A8D">
            <w:pPr>
              <w:jc w:val="both"/>
            </w:pPr>
            <w:r w:rsidRPr="00333B22">
              <w:t xml:space="preserve">Przeszkolenie pracowników z obsługi  zainstalowanego urządzenia </w:t>
            </w:r>
            <w:r>
              <w:t xml:space="preserve"> i oprogramowania - </w:t>
            </w:r>
            <w:r w:rsidRPr="00333B22">
              <w:t xml:space="preserve">przewidywany czas szkolenia  </w:t>
            </w:r>
            <w:r w:rsidRPr="00465F99">
              <w:t>min.  3 godz.</w:t>
            </w:r>
            <w:r w:rsidRPr="00333B22">
              <w:t xml:space="preserve">  Szkolenie stacjonarne w miejscu dostawy: Pszczyna, ul. Doświadczalna 27</w:t>
            </w:r>
            <w:r>
              <w:t>.</w:t>
            </w:r>
          </w:p>
        </w:tc>
      </w:tr>
      <w:tr w:rsidR="00373134" w14:paraId="21D4E643" w14:textId="4E664449" w:rsidTr="00DE6846">
        <w:tc>
          <w:tcPr>
            <w:tcW w:w="829" w:type="dxa"/>
          </w:tcPr>
          <w:p w14:paraId="14B8D480" w14:textId="77777777" w:rsidR="00373134" w:rsidRPr="0082224B" w:rsidRDefault="00373134" w:rsidP="0082224B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165" w:type="dxa"/>
            <w:gridSpan w:val="3"/>
            <w:vAlign w:val="center"/>
          </w:tcPr>
          <w:p w14:paraId="167C2323" w14:textId="77777777" w:rsidR="00373134" w:rsidRDefault="00373134" w:rsidP="00F53A8D">
            <w:pPr>
              <w:jc w:val="both"/>
            </w:pPr>
            <w:r>
              <w:t>Udzielenie gwarancji i rękojmi na dostarczone urządzenie i oprogramowanie na okres 24 miesięcy.</w:t>
            </w:r>
          </w:p>
          <w:p w14:paraId="335CBDA6" w14:textId="77777777" w:rsidR="00373134" w:rsidRDefault="00373134" w:rsidP="00F53A8D">
            <w:pPr>
              <w:jc w:val="both"/>
            </w:pPr>
            <w:r>
              <w:t>W ramach gwarancji i rękojmi - w okresie jej trwania, Wykonawca zobowiązany jest:</w:t>
            </w:r>
          </w:p>
          <w:p w14:paraId="07E44B2C" w14:textId="77777777" w:rsidR="00373134" w:rsidRDefault="00373134" w:rsidP="00F53A8D">
            <w:pPr>
              <w:jc w:val="both"/>
            </w:pPr>
            <w:r>
              <w:t>a)</w:t>
            </w:r>
            <w:r>
              <w:tab/>
              <w:t>do bezpłatnej naprawy gwarancyjnej,</w:t>
            </w:r>
          </w:p>
          <w:p w14:paraId="5C247D7F" w14:textId="77777777" w:rsidR="00373134" w:rsidRDefault="00373134" w:rsidP="00F53A8D">
            <w:pPr>
              <w:jc w:val="both"/>
            </w:pPr>
            <w:r>
              <w:t>b)</w:t>
            </w:r>
            <w:r>
              <w:tab/>
              <w:t>dokonać wymiany wadliwego urządzenia  na wolne od wad po dwóch bezskutecznych naprawach gwarancyjnych,</w:t>
            </w:r>
          </w:p>
          <w:p w14:paraId="7EEF58E9" w14:textId="77777777" w:rsidR="00373134" w:rsidRDefault="00373134" w:rsidP="00F53A8D">
            <w:pPr>
              <w:jc w:val="both"/>
            </w:pPr>
            <w:r>
              <w:t>c)</w:t>
            </w:r>
            <w:r>
              <w:tab/>
              <w:t>przeprowadzać serwis i konserwacje urządzenia- zgodnie z wytycznymi producenta zawartymi w DTR,</w:t>
            </w:r>
          </w:p>
          <w:p w14:paraId="3F32D270" w14:textId="77777777" w:rsidR="00373134" w:rsidRDefault="00373134" w:rsidP="00F53A8D">
            <w:pPr>
              <w:jc w:val="both"/>
            </w:pPr>
            <w:r>
              <w:t xml:space="preserve">d) </w:t>
            </w:r>
            <w:r w:rsidRPr="00053AD1">
              <w:t>Usuwać wady w oprogramowaniu,</w:t>
            </w:r>
          </w:p>
          <w:p w14:paraId="44567884" w14:textId="1BBFECD4" w:rsidR="00373134" w:rsidRDefault="00373134" w:rsidP="00F53A8D">
            <w:pPr>
              <w:jc w:val="both"/>
            </w:pPr>
            <w:r>
              <w:t xml:space="preserve">e)  udzielać nieodpłatnych porad (wsparcia aplikacyjno-serwisowego) dotyczącego zasad i funkcjonalności urządzenia i oprogramowania.                 </w:t>
            </w:r>
          </w:p>
        </w:tc>
      </w:tr>
      <w:tr w:rsidR="00373134" w14:paraId="2D5B3CCF" w14:textId="445A2B2E" w:rsidTr="00112C17">
        <w:tc>
          <w:tcPr>
            <w:tcW w:w="829" w:type="dxa"/>
          </w:tcPr>
          <w:p w14:paraId="15C9E544" w14:textId="77777777" w:rsidR="00373134" w:rsidRPr="0082224B" w:rsidRDefault="00373134" w:rsidP="0082224B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165" w:type="dxa"/>
            <w:gridSpan w:val="3"/>
            <w:vAlign w:val="center"/>
          </w:tcPr>
          <w:p w14:paraId="52376BA3" w14:textId="3434D20C" w:rsidR="00373134" w:rsidRPr="00053AD1" w:rsidRDefault="00373134" w:rsidP="00F53A8D">
            <w:pPr>
              <w:jc w:val="both"/>
            </w:pPr>
            <w:r w:rsidRPr="00053AD1">
              <w:t>Dostarczenie i przekazanie Zamawiającemu: Dokumentacji Techniczno-Ruchowej (DTR) urządzenia</w:t>
            </w:r>
            <w:r>
              <w:t xml:space="preserve"> i oprogramowania</w:t>
            </w:r>
            <w:r w:rsidRPr="00053AD1">
              <w:t xml:space="preserve"> w języku polskim oraz Deklaracji zgodności CE</w:t>
            </w:r>
            <w:r>
              <w:t>.</w:t>
            </w:r>
          </w:p>
        </w:tc>
      </w:tr>
      <w:tr w:rsidR="00373134" w14:paraId="116F6C6B" w14:textId="33292395" w:rsidTr="00D37550">
        <w:tc>
          <w:tcPr>
            <w:tcW w:w="829" w:type="dxa"/>
          </w:tcPr>
          <w:p w14:paraId="5B768708" w14:textId="77777777" w:rsidR="00373134" w:rsidRPr="0082224B" w:rsidRDefault="00373134" w:rsidP="0082224B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165" w:type="dxa"/>
            <w:gridSpan w:val="3"/>
            <w:vAlign w:val="center"/>
          </w:tcPr>
          <w:p w14:paraId="4C46DD06" w14:textId="609D2E00" w:rsidR="00373134" w:rsidRPr="00053AD1" w:rsidRDefault="00373134" w:rsidP="00F53A8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053AD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Udzielenie licencji na oprogramowanie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zestawu TEWL</w:t>
            </w:r>
            <w:r w:rsidRPr="00053AD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na czas nieograniczony</w:t>
            </w:r>
          </w:p>
        </w:tc>
      </w:tr>
      <w:tr w:rsidR="00373134" w14:paraId="61C171B2" w14:textId="559A1D79" w:rsidTr="00D93304">
        <w:tc>
          <w:tcPr>
            <w:tcW w:w="13994" w:type="dxa"/>
            <w:gridSpan w:val="4"/>
          </w:tcPr>
          <w:p w14:paraId="227217EA" w14:textId="77777777" w:rsidR="00373134" w:rsidRPr="00373134" w:rsidRDefault="00373134" w:rsidP="00373134">
            <w:pPr>
              <w:rPr>
                <w:b/>
                <w:bCs/>
              </w:rPr>
            </w:pPr>
            <w:r w:rsidRPr="00373134">
              <w:rPr>
                <w:b/>
                <w:bCs/>
              </w:rPr>
              <w:t xml:space="preserve">Oświadczenie Wykonawcy: </w:t>
            </w:r>
          </w:p>
          <w:p w14:paraId="1469932F" w14:textId="0E0C23D5" w:rsidR="00373134" w:rsidRDefault="00373134" w:rsidP="00373134">
            <w:r>
              <w:t xml:space="preserve">W cenie brutto zawarte są wszystkie koszty związane z realizacją przedmiotu zamówienia wymienione w cz. I </w:t>
            </w:r>
            <w:proofErr w:type="spellStart"/>
            <w:r>
              <w:t>i</w:t>
            </w:r>
            <w:proofErr w:type="spellEnd"/>
            <w:r>
              <w:t xml:space="preserve"> II  OPZ Wykonawcy i podanej w ofercie Wykonawcy.</w:t>
            </w:r>
          </w:p>
        </w:tc>
      </w:tr>
    </w:tbl>
    <w:p w14:paraId="3AFA5305" w14:textId="6F4365CA" w:rsidR="00333B22" w:rsidRDefault="00333B22" w:rsidP="006B0B4D"/>
    <w:p w14:paraId="33C89CC6" w14:textId="77777777" w:rsidR="00332C44" w:rsidRDefault="00332C44" w:rsidP="006B0B4D"/>
    <w:p w14:paraId="645577E8" w14:textId="77777777" w:rsidR="00332C44" w:rsidRPr="00332C44" w:rsidRDefault="00332C44" w:rsidP="00332C44">
      <w:pPr>
        <w:suppressAutoHyphens w:val="0"/>
        <w:autoSpaceDN/>
        <w:spacing w:line="259" w:lineRule="auto"/>
        <w:rPr>
          <w:rFonts w:ascii="Aptos" w:eastAsia="Aptos" w:hAnsi="Aptos"/>
          <w:kern w:val="2"/>
          <w14:ligatures w14:val="standardContextual"/>
        </w:rPr>
      </w:pPr>
      <w:r w:rsidRPr="00332C44">
        <w:rPr>
          <w:rFonts w:ascii="Aptos" w:eastAsia="Aptos" w:hAnsi="Aptos"/>
          <w:kern w:val="2"/>
          <w14:ligatures w14:val="standardContextual"/>
        </w:rPr>
        <w:t>Miejscowość, data ……………………………………………..                                                                        ………………………………………………….</w:t>
      </w:r>
    </w:p>
    <w:p w14:paraId="3DE5F7D7" w14:textId="77777777" w:rsidR="00332C44" w:rsidRPr="00332C44" w:rsidRDefault="00332C44" w:rsidP="00332C44">
      <w:pPr>
        <w:suppressAutoHyphens w:val="0"/>
        <w:autoSpaceDN/>
        <w:spacing w:line="259" w:lineRule="auto"/>
        <w:rPr>
          <w:rFonts w:ascii="Aptos" w:eastAsia="Aptos" w:hAnsi="Aptos"/>
          <w:kern w:val="2"/>
          <w14:ligatures w14:val="standardContextual"/>
        </w:rPr>
      </w:pPr>
      <w:r w:rsidRPr="00332C44">
        <w:rPr>
          <w:rFonts w:ascii="Aptos" w:eastAsia="Aptos" w:hAnsi="Aptos"/>
          <w:kern w:val="2"/>
          <w14:ligatures w14:val="standardContextual"/>
        </w:rPr>
        <w:t xml:space="preserve">                                                                                                                                                                                                     Podpis Wykonawcy</w:t>
      </w:r>
    </w:p>
    <w:p w14:paraId="3A61D6E9" w14:textId="77777777" w:rsidR="00332C44" w:rsidRPr="00332C44" w:rsidRDefault="00332C44" w:rsidP="00332C44">
      <w:pPr>
        <w:suppressAutoHyphens w:val="0"/>
        <w:autoSpaceDN/>
        <w:spacing w:line="259" w:lineRule="auto"/>
        <w:rPr>
          <w:rFonts w:ascii="Aptos" w:eastAsia="Aptos" w:hAnsi="Aptos"/>
          <w:kern w:val="2"/>
          <w14:ligatures w14:val="standardContextual"/>
        </w:rPr>
      </w:pPr>
    </w:p>
    <w:p w14:paraId="567E8062" w14:textId="77777777" w:rsidR="00332C44" w:rsidRPr="00332C44" w:rsidRDefault="00332C44" w:rsidP="00332C44">
      <w:pPr>
        <w:suppressAutoHyphens w:val="0"/>
        <w:autoSpaceDN/>
        <w:spacing w:line="259" w:lineRule="auto"/>
        <w:rPr>
          <w:rFonts w:ascii="Aptos" w:eastAsia="Aptos" w:hAnsi="Aptos"/>
          <w:kern w:val="2"/>
          <w14:ligatures w14:val="standardContextual"/>
        </w:rPr>
      </w:pPr>
      <w:r w:rsidRPr="00332C44">
        <w:rPr>
          <w:rFonts w:ascii="Aptos" w:eastAsia="Aptos" w:hAnsi="Aptos"/>
          <w:kern w:val="2"/>
          <w14:ligatures w14:val="standardContextual"/>
        </w:rPr>
        <w:t xml:space="preserve">Wykonawca  składa ofertę w jednej z poniższych form: </w:t>
      </w:r>
    </w:p>
    <w:p w14:paraId="4E102457" w14:textId="77777777" w:rsidR="00332C44" w:rsidRPr="00332C44" w:rsidRDefault="00332C44" w:rsidP="00332C44">
      <w:pPr>
        <w:suppressAutoHyphens w:val="0"/>
        <w:autoSpaceDN/>
        <w:spacing w:line="259" w:lineRule="auto"/>
        <w:rPr>
          <w:rFonts w:ascii="Aptos" w:eastAsia="Aptos" w:hAnsi="Aptos"/>
          <w:kern w:val="2"/>
          <w14:ligatures w14:val="standardContextual"/>
        </w:rPr>
      </w:pPr>
      <w:r w:rsidRPr="00332C44">
        <w:rPr>
          <w:rFonts w:ascii="Aptos" w:eastAsia="Aptos" w:hAnsi="Aptos"/>
          <w:kern w:val="2"/>
          <w14:ligatures w14:val="standardContextual"/>
        </w:rPr>
        <w:t>1) w postaci skanu wypełnionego i podpisanego formularza ofertowego ze wszystkimi załącznikami (zalecany format .pdf) lub</w:t>
      </w:r>
    </w:p>
    <w:p w14:paraId="5C4EF74B" w14:textId="77777777" w:rsidR="00332C44" w:rsidRPr="00332C44" w:rsidRDefault="00332C44" w:rsidP="00332C44">
      <w:pPr>
        <w:suppressAutoHyphens w:val="0"/>
        <w:autoSpaceDN/>
        <w:spacing w:line="259" w:lineRule="auto"/>
        <w:rPr>
          <w:rFonts w:ascii="Aptos" w:eastAsia="Aptos" w:hAnsi="Aptos"/>
          <w:kern w:val="2"/>
          <w14:ligatures w14:val="standardContextual"/>
        </w:rPr>
      </w:pPr>
      <w:r w:rsidRPr="00332C44">
        <w:rPr>
          <w:rFonts w:ascii="Aptos" w:eastAsia="Aptos" w:hAnsi="Aptos"/>
          <w:kern w:val="2"/>
          <w14:ligatures w14:val="standardContextual"/>
        </w:rPr>
        <w:t>2)w postaci elektronicznej opatrzonej kwalifikowanym podpisem elektronicznym, podpisem zaufanym lub osobistym podpisem elektronicznym.</w:t>
      </w:r>
    </w:p>
    <w:p w14:paraId="090C066B" w14:textId="77777777" w:rsidR="00332C44" w:rsidRDefault="00332C44" w:rsidP="006B0B4D"/>
    <w:sectPr w:rsidR="00332C44" w:rsidSect="00A21DA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44B2F" w14:textId="77777777" w:rsidR="006061BC" w:rsidRDefault="006061BC">
      <w:pPr>
        <w:spacing w:after="0" w:line="240" w:lineRule="auto"/>
      </w:pPr>
      <w:r>
        <w:separator/>
      </w:r>
    </w:p>
  </w:endnote>
  <w:endnote w:type="continuationSeparator" w:id="0">
    <w:p w14:paraId="05A4DD0C" w14:textId="77777777" w:rsidR="006061BC" w:rsidRDefault="00606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C695CA" w14:textId="77777777" w:rsidR="006061BC" w:rsidRDefault="006061B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CBE8275" w14:textId="77777777" w:rsidR="006061BC" w:rsidRDefault="00606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AD741" w14:textId="24DAD89F" w:rsidR="00465F99" w:rsidRPr="00465F99" w:rsidRDefault="00465F99">
    <w:pPr>
      <w:pStyle w:val="Nagwek"/>
      <w:jc w:val="right"/>
    </w:pPr>
    <w:r w:rsidRPr="00465F99">
      <w:t>PAT.232.3.16.2024</w:t>
    </w:r>
  </w:p>
  <w:p w14:paraId="10B5AA89" w14:textId="1F1B1728" w:rsidR="00465F99" w:rsidRPr="00465F99" w:rsidRDefault="00465F99">
    <w:pPr>
      <w:pStyle w:val="Nagwek"/>
      <w:jc w:val="right"/>
    </w:pPr>
    <w:r w:rsidRPr="00465F99">
      <w:t xml:space="preserve">Załącznik Nr </w:t>
    </w:r>
    <w:r w:rsidR="00373134">
      <w:t>3</w:t>
    </w:r>
    <w:r w:rsidRPr="00465F99">
      <w:t xml:space="preserve"> D- OPZ Zadanie N</w:t>
    </w:r>
    <w:r w:rsidR="00B044EF">
      <w:t>r</w:t>
    </w:r>
    <w:r w:rsidRPr="00465F99">
      <w:t xml:space="preserve"> 4</w:t>
    </w:r>
    <w:r w:rsidR="00B044EF">
      <w:t>: Dostawa TEWL</w:t>
    </w:r>
  </w:p>
  <w:p w14:paraId="44C53E74" w14:textId="77777777" w:rsidR="00465F99" w:rsidRDefault="00465F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80448"/>
    <w:multiLevelType w:val="multilevel"/>
    <w:tmpl w:val="EDAEECE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252B109D"/>
    <w:multiLevelType w:val="hybridMultilevel"/>
    <w:tmpl w:val="1AC0A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B12FD"/>
    <w:multiLevelType w:val="hybridMultilevel"/>
    <w:tmpl w:val="34B447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FD6610"/>
    <w:multiLevelType w:val="hybridMultilevel"/>
    <w:tmpl w:val="A6F46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CF7019"/>
    <w:multiLevelType w:val="hybridMultilevel"/>
    <w:tmpl w:val="9D321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3C510A"/>
    <w:multiLevelType w:val="multilevel"/>
    <w:tmpl w:val="8962E62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7CE704EC"/>
    <w:multiLevelType w:val="multilevel"/>
    <w:tmpl w:val="144E7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63499480">
    <w:abstractNumId w:val="0"/>
  </w:num>
  <w:num w:numId="2" w16cid:durableId="806513597">
    <w:abstractNumId w:val="5"/>
  </w:num>
  <w:num w:numId="3" w16cid:durableId="885029433">
    <w:abstractNumId w:val="6"/>
  </w:num>
  <w:num w:numId="4" w16cid:durableId="4808476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7309106">
    <w:abstractNumId w:val="3"/>
  </w:num>
  <w:num w:numId="6" w16cid:durableId="1188256615">
    <w:abstractNumId w:val="4"/>
  </w:num>
  <w:num w:numId="7" w16cid:durableId="230970537">
    <w:abstractNumId w:val="1"/>
  </w:num>
  <w:num w:numId="8" w16cid:durableId="2453065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8B3"/>
    <w:rsid w:val="000016F1"/>
    <w:rsid w:val="00004A77"/>
    <w:rsid w:val="00006A99"/>
    <w:rsid w:val="000141A4"/>
    <w:rsid w:val="00020979"/>
    <w:rsid w:val="00021F07"/>
    <w:rsid w:val="00022D49"/>
    <w:rsid w:val="000266EF"/>
    <w:rsid w:val="00036921"/>
    <w:rsid w:val="0003726E"/>
    <w:rsid w:val="00042476"/>
    <w:rsid w:val="0005141D"/>
    <w:rsid w:val="00053AD1"/>
    <w:rsid w:val="00053C84"/>
    <w:rsid w:val="00060115"/>
    <w:rsid w:val="00064AF8"/>
    <w:rsid w:val="00071922"/>
    <w:rsid w:val="00075253"/>
    <w:rsid w:val="00081DCF"/>
    <w:rsid w:val="0008666B"/>
    <w:rsid w:val="000B51F4"/>
    <w:rsid w:val="000B63B0"/>
    <w:rsid w:val="000C23B0"/>
    <w:rsid w:val="000C2D2B"/>
    <w:rsid w:val="000C601A"/>
    <w:rsid w:val="000D062B"/>
    <w:rsid w:val="000E0ED1"/>
    <w:rsid w:val="000E54C3"/>
    <w:rsid w:val="000E6291"/>
    <w:rsid w:val="0012282A"/>
    <w:rsid w:val="001304A3"/>
    <w:rsid w:val="001422A2"/>
    <w:rsid w:val="001438AA"/>
    <w:rsid w:val="00144F08"/>
    <w:rsid w:val="00153EDD"/>
    <w:rsid w:val="0015569E"/>
    <w:rsid w:val="00160372"/>
    <w:rsid w:val="001646E7"/>
    <w:rsid w:val="00174182"/>
    <w:rsid w:val="001770F1"/>
    <w:rsid w:val="00191D09"/>
    <w:rsid w:val="001A097B"/>
    <w:rsid w:val="001A2202"/>
    <w:rsid w:val="001A408D"/>
    <w:rsid w:val="001A57D2"/>
    <w:rsid w:val="001D4BC6"/>
    <w:rsid w:val="001E1EA5"/>
    <w:rsid w:val="001E7847"/>
    <w:rsid w:val="0020026C"/>
    <w:rsid w:val="00204AFE"/>
    <w:rsid w:val="0021529B"/>
    <w:rsid w:val="002207A5"/>
    <w:rsid w:val="00224D19"/>
    <w:rsid w:val="00235D5E"/>
    <w:rsid w:val="00262EA0"/>
    <w:rsid w:val="00266FBA"/>
    <w:rsid w:val="00280435"/>
    <w:rsid w:val="0029629C"/>
    <w:rsid w:val="002B5599"/>
    <w:rsid w:val="002C35CA"/>
    <w:rsid w:val="002C58A6"/>
    <w:rsid w:val="002C5942"/>
    <w:rsid w:val="002C7865"/>
    <w:rsid w:val="002D7671"/>
    <w:rsid w:val="002E2053"/>
    <w:rsid w:val="003008DF"/>
    <w:rsid w:val="003168B3"/>
    <w:rsid w:val="00324D3B"/>
    <w:rsid w:val="00332C44"/>
    <w:rsid w:val="00332CF6"/>
    <w:rsid w:val="00333B22"/>
    <w:rsid w:val="00342A4A"/>
    <w:rsid w:val="00344360"/>
    <w:rsid w:val="003509C8"/>
    <w:rsid w:val="00362FC6"/>
    <w:rsid w:val="00363C28"/>
    <w:rsid w:val="0036548A"/>
    <w:rsid w:val="00372EBD"/>
    <w:rsid w:val="00373134"/>
    <w:rsid w:val="00377157"/>
    <w:rsid w:val="0037735B"/>
    <w:rsid w:val="003850B9"/>
    <w:rsid w:val="00386D1C"/>
    <w:rsid w:val="00392F25"/>
    <w:rsid w:val="00395D0F"/>
    <w:rsid w:val="00397C34"/>
    <w:rsid w:val="003A760C"/>
    <w:rsid w:val="003B1C9C"/>
    <w:rsid w:val="003B3553"/>
    <w:rsid w:val="003C29F4"/>
    <w:rsid w:val="003C4AB5"/>
    <w:rsid w:val="003C68BB"/>
    <w:rsid w:val="003D3878"/>
    <w:rsid w:val="003F304B"/>
    <w:rsid w:val="003F5F2C"/>
    <w:rsid w:val="00402C9D"/>
    <w:rsid w:val="00406AE2"/>
    <w:rsid w:val="004135B0"/>
    <w:rsid w:val="00422A1C"/>
    <w:rsid w:val="00440CA1"/>
    <w:rsid w:val="00457014"/>
    <w:rsid w:val="0046029E"/>
    <w:rsid w:val="00465F99"/>
    <w:rsid w:val="0047274E"/>
    <w:rsid w:val="00477B54"/>
    <w:rsid w:val="004804EC"/>
    <w:rsid w:val="004807D7"/>
    <w:rsid w:val="00482779"/>
    <w:rsid w:val="0048536C"/>
    <w:rsid w:val="004913F3"/>
    <w:rsid w:val="00492038"/>
    <w:rsid w:val="00492D3D"/>
    <w:rsid w:val="004970FB"/>
    <w:rsid w:val="00497EEE"/>
    <w:rsid w:val="004A1B27"/>
    <w:rsid w:val="004B5816"/>
    <w:rsid w:val="004B64F5"/>
    <w:rsid w:val="004C36C7"/>
    <w:rsid w:val="004C6EB8"/>
    <w:rsid w:val="004D4A1E"/>
    <w:rsid w:val="004E7714"/>
    <w:rsid w:val="004E7E97"/>
    <w:rsid w:val="005227B2"/>
    <w:rsid w:val="0052475E"/>
    <w:rsid w:val="005312D8"/>
    <w:rsid w:val="00542147"/>
    <w:rsid w:val="00557108"/>
    <w:rsid w:val="00563E26"/>
    <w:rsid w:val="00571123"/>
    <w:rsid w:val="005760E5"/>
    <w:rsid w:val="00583677"/>
    <w:rsid w:val="00584A61"/>
    <w:rsid w:val="00584E35"/>
    <w:rsid w:val="005B52CE"/>
    <w:rsid w:val="005C1CB1"/>
    <w:rsid w:val="005C349D"/>
    <w:rsid w:val="005D1C4E"/>
    <w:rsid w:val="005D5435"/>
    <w:rsid w:val="005E0A8D"/>
    <w:rsid w:val="006041D2"/>
    <w:rsid w:val="00605D5E"/>
    <w:rsid w:val="00605DB3"/>
    <w:rsid w:val="006061BC"/>
    <w:rsid w:val="00607903"/>
    <w:rsid w:val="00614868"/>
    <w:rsid w:val="00641056"/>
    <w:rsid w:val="006423E8"/>
    <w:rsid w:val="006649D0"/>
    <w:rsid w:val="006660B2"/>
    <w:rsid w:val="00670CE0"/>
    <w:rsid w:val="0069762C"/>
    <w:rsid w:val="006A08D4"/>
    <w:rsid w:val="006B0B4D"/>
    <w:rsid w:val="006B7FC0"/>
    <w:rsid w:val="006D5059"/>
    <w:rsid w:val="006F11D4"/>
    <w:rsid w:val="006F14AB"/>
    <w:rsid w:val="006F4B17"/>
    <w:rsid w:val="00724AF1"/>
    <w:rsid w:val="007342DF"/>
    <w:rsid w:val="007519C6"/>
    <w:rsid w:val="0075349E"/>
    <w:rsid w:val="00766514"/>
    <w:rsid w:val="00771AEB"/>
    <w:rsid w:val="00771EFA"/>
    <w:rsid w:val="00784A17"/>
    <w:rsid w:val="0079532C"/>
    <w:rsid w:val="007B0D91"/>
    <w:rsid w:val="007B6BE9"/>
    <w:rsid w:val="007E5038"/>
    <w:rsid w:val="007F6CDD"/>
    <w:rsid w:val="008077EC"/>
    <w:rsid w:val="00813CFE"/>
    <w:rsid w:val="008161F6"/>
    <w:rsid w:val="00816935"/>
    <w:rsid w:val="0082224B"/>
    <w:rsid w:val="0083009E"/>
    <w:rsid w:val="00833E3C"/>
    <w:rsid w:val="00836311"/>
    <w:rsid w:val="008543C7"/>
    <w:rsid w:val="0086454B"/>
    <w:rsid w:val="008739EF"/>
    <w:rsid w:val="008765DB"/>
    <w:rsid w:val="00887F00"/>
    <w:rsid w:val="008A0536"/>
    <w:rsid w:val="008B044B"/>
    <w:rsid w:val="008B0DD2"/>
    <w:rsid w:val="008B222D"/>
    <w:rsid w:val="008C4C58"/>
    <w:rsid w:val="008D248B"/>
    <w:rsid w:val="008E51A8"/>
    <w:rsid w:val="0091247A"/>
    <w:rsid w:val="00913871"/>
    <w:rsid w:val="00920AD8"/>
    <w:rsid w:val="00924E5C"/>
    <w:rsid w:val="00936399"/>
    <w:rsid w:val="00942BEF"/>
    <w:rsid w:val="00943D44"/>
    <w:rsid w:val="0095461F"/>
    <w:rsid w:val="00956B88"/>
    <w:rsid w:val="009579AF"/>
    <w:rsid w:val="0096722F"/>
    <w:rsid w:val="00974A0A"/>
    <w:rsid w:val="0099462C"/>
    <w:rsid w:val="009A592E"/>
    <w:rsid w:val="009C6C8D"/>
    <w:rsid w:val="009E434A"/>
    <w:rsid w:val="00A21DA7"/>
    <w:rsid w:val="00A4022B"/>
    <w:rsid w:val="00A42133"/>
    <w:rsid w:val="00A433FC"/>
    <w:rsid w:val="00A53838"/>
    <w:rsid w:val="00A56417"/>
    <w:rsid w:val="00A70263"/>
    <w:rsid w:val="00A731CA"/>
    <w:rsid w:val="00A73FED"/>
    <w:rsid w:val="00A77602"/>
    <w:rsid w:val="00A85F7B"/>
    <w:rsid w:val="00A877FB"/>
    <w:rsid w:val="00A9577D"/>
    <w:rsid w:val="00AA23C0"/>
    <w:rsid w:val="00AD26B8"/>
    <w:rsid w:val="00AE2F22"/>
    <w:rsid w:val="00AF4EFE"/>
    <w:rsid w:val="00B044EF"/>
    <w:rsid w:val="00B16B56"/>
    <w:rsid w:val="00B16E43"/>
    <w:rsid w:val="00B263A8"/>
    <w:rsid w:val="00B26F42"/>
    <w:rsid w:val="00B33F4E"/>
    <w:rsid w:val="00B47D0E"/>
    <w:rsid w:val="00B5508F"/>
    <w:rsid w:val="00B65B2F"/>
    <w:rsid w:val="00B74E92"/>
    <w:rsid w:val="00B909A9"/>
    <w:rsid w:val="00B97DCC"/>
    <w:rsid w:val="00BA3A4F"/>
    <w:rsid w:val="00BA3EDA"/>
    <w:rsid w:val="00BC41BD"/>
    <w:rsid w:val="00BD4C55"/>
    <w:rsid w:val="00BD6141"/>
    <w:rsid w:val="00BD6A82"/>
    <w:rsid w:val="00BE4EC7"/>
    <w:rsid w:val="00BE7090"/>
    <w:rsid w:val="00BF388B"/>
    <w:rsid w:val="00C04589"/>
    <w:rsid w:val="00C0630D"/>
    <w:rsid w:val="00C07E28"/>
    <w:rsid w:val="00C122D9"/>
    <w:rsid w:val="00C124B9"/>
    <w:rsid w:val="00C20B0B"/>
    <w:rsid w:val="00C26FB6"/>
    <w:rsid w:val="00C320F2"/>
    <w:rsid w:val="00C40D14"/>
    <w:rsid w:val="00C41C32"/>
    <w:rsid w:val="00C72350"/>
    <w:rsid w:val="00C77789"/>
    <w:rsid w:val="00C811E3"/>
    <w:rsid w:val="00CA4BF6"/>
    <w:rsid w:val="00CA51A0"/>
    <w:rsid w:val="00CA69BB"/>
    <w:rsid w:val="00CC212C"/>
    <w:rsid w:val="00CD62EA"/>
    <w:rsid w:val="00CE60B8"/>
    <w:rsid w:val="00CE6D10"/>
    <w:rsid w:val="00CE777B"/>
    <w:rsid w:val="00CF2CD1"/>
    <w:rsid w:val="00D07C09"/>
    <w:rsid w:val="00D15CBF"/>
    <w:rsid w:val="00D20C35"/>
    <w:rsid w:val="00D2234A"/>
    <w:rsid w:val="00D30DF0"/>
    <w:rsid w:val="00D45E94"/>
    <w:rsid w:val="00D51139"/>
    <w:rsid w:val="00D608CE"/>
    <w:rsid w:val="00D756C6"/>
    <w:rsid w:val="00D879A9"/>
    <w:rsid w:val="00DD1A47"/>
    <w:rsid w:val="00DF76A5"/>
    <w:rsid w:val="00E24B12"/>
    <w:rsid w:val="00E253F6"/>
    <w:rsid w:val="00E47A98"/>
    <w:rsid w:val="00E52095"/>
    <w:rsid w:val="00E70BED"/>
    <w:rsid w:val="00E70F63"/>
    <w:rsid w:val="00E82217"/>
    <w:rsid w:val="00E83E68"/>
    <w:rsid w:val="00E91D9D"/>
    <w:rsid w:val="00EA4FE3"/>
    <w:rsid w:val="00EA6772"/>
    <w:rsid w:val="00EB72FE"/>
    <w:rsid w:val="00EC2907"/>
    <w:rsid w:val="00ED6595"/>
    <w:rsid w:val="00EF3EE0"/>
    <w:rsid w:val="00F36250"/>
    <w:rsid w:val="00F451C1"/>
    <w:rsid w:val="00F4615A"/>
    <w:rsid w:val="00F47146"/>
    <w:rsid w:val="00F53A8D"/>
    <w:rsid w:val="00F55E71"/>
    <w:rsid w:val="00F56964"/>
    <w:rsid w:val="00F61771"/>
    <w:rsid w:val="00F6186F"/>
    <w:rsid w:val="00F624F8"/>
    <w:rsid w:val="00F6425B"/>
    <w:rsid w:val="00F90114"/>
    <w:rsid w:val="00F90B12"/>
    <w:rsid w:val="00FA7684"/>
    <w:rsid w:val="00FB42CE"/>
    <w:rsid w:val="00FC097F"/>
    <w:rsid w:val="00FD2EC3"/>
    <w:rsid w:val="00FE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17087"/>
  <w15:docId w15:val="{37CA8FB5-977D-454B-96DB-E9EFEF92E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ui-provider">
    <w:name w:val="ui-provider"/>
    <w:basedOn w:val="Domylnaczcionkaakapitu"/>
    <w:rsid w:val="00235D5E"/>
  </w:style>
  <w:style w:type="paragraph" w:styleId="Tekstdymka">
    <w:name w:val="Balloon Text"/>
    <w:basedOn w:val="Normalny"/>
    <w:link w:val="TekstdymkaZnak"/>
    <w:uiPriority w:val="99"/>
    <w:semiHidden/>
    <w:unhideWhenUsed/>
    <w:rsid w:val="008739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9E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2D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2D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2D3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2D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2D3D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531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65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5F99"/>
  </w:style>
  <w:style w:type="paragraph" w:styleId="Stopka">
    <w:name w:val="footer"/>
    <w:basedOn w:val="Normalny"/>
    <w:link w:val="StopkaZnak"/>
    <w:uiPriority w:val="99"/>
    <w:unhideWhenUsed/>
    <w:rsid w:val="00465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5F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1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549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Dzik</dc:creator>
  <dc:description/>
  <cp:lastModifiedBy>Iwona Herszlikowicz</cp:lastModifiedBy>
  <cp:revision>6</cp:revision>
  <cp:lastPrinted>2024-09-30T10:06:00Z</cp:lastPrinted>
  <dcterms:created xsi:type="dcterms:W3CDTF">2024-10-21T17:14:00Z</dcterms:created>
  <dcterms:modified xsi:type="dcterms:W3CDTF">2024-10-21T17:26:00Z</dcterms:modified>
</cp:coreProperties>
</file>