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98A91" w14:textId="77777777" w:rsidR="00204A11" w:rsidRDefault="00204A11" w:rsidP="001C32A9">
      <w:pPr>
        <w:autoSpaceDE w:val="0"/>
        <w:autoSpaceDN w:val="0"/>
        <w:adjustRightInd w:val="0"/>
        <w:spacing w:line="276" w:lineRule="auto"/>
        <w:jc w:val="center"/>
        <w:rPr>
          <w:rFonts w:ascii="Calibri" w:eastAsia="Verdana" w:hAnsi="Calibri" w:cs="Calibri"/>
          <w:b/>
          <w:bCs/>
          <w:sz w:val="22"/>
          <w:szCs w:val="22"/>
        </w:rPr>
      </w:pPr>
    </w:p>
    <w:p w14:paraId="78B8EA07" w14:textId="3F67F25C" w:rsidR="001C32A9" w:rsidRPr="001C32A9" w:rsidRDefault="001C32A9" w:rsidP="001C32A9">
      <w:pPr>
        <w:autoSpaceDE w:val="0"/>
        <w:autoSpaceDN w:val="0"/>
        <w:adjustRightInd w:val="0"/>
        <w:spacing w:line="276" w:lineRule="auto"/>
        <w:jc w:val="center"/>
        <w:rPr>
          <w:rFonts w:ascii="Calibri" w:eastAsia="Verdana" w:hAnsi="Calibri" w:cs="Calibri"/>
          <w:b/>
          <w:bCs/>
          <w:sz w:val="22"/>
          <w:szCs w:val="22"/>
        </w:rPr>
      </w:pPr>
      <w:r w:rsidRPr="001C32A9">
        <w:rPr>
          <w:rFonts w:ascii="Calibri" w:eastAsia="Verdana" w:hAnsi="Calibri" w:cs="Calibri"/>
          <w:b/>
          <w:bCs/>
          <w:sz w:val="22"/>
          <w:szCs w:val="22"/>
        </w:rPr>
        <w:t>OPIS PRZEDMIOTU ZAMÓWIENIA</w:t>
      </w:r>
    </w:p>
    <w:p w14:paraId="68F7078D" w14:textId="77777777" w:rsidR="001C32A9" w:rsidRPr="001C32A9" w:rsidRDefault="001C32A9" w:rsidP="001C32A9">
      <w:pPr>
        <w:autoSpaceDE w:val="0"/>
        <w:autoSpaceDN w:val="0"/>
        <w:adjustRightInd w:val="0"/>
        <w:spacing w:line="276" w:lineRule="auto"/>
        <w:jc w:val="center"/>
        <w:rPr>
          <w:rFonts w:ascii="Calibri" w:eastAsia="Verdana" w:hAnsi="Calibri" w:cs="Calibri"/>
          <w:b/>
          <w:bCs/>
          <w:sz w:val="22"/>
          <w:szCs w:val="22"/>
        </w:rPr>
      </w:pPr>
    </w:p>
    <w:p w14:paraId="67E9938C" w14:textId="77777777" w:rsidR="001C32A9" w:rsidRPr="001C32A9" w:rsidRDefault="001C32A9" w:rsidP="001C32A9">
      <w:pPr>
        <w:autoSpaceDE w:val="0"/>
        <w:autoSpaceDN w:val="0"/>
        <w:adjustRightInd w:val="0"/>
        <w:spacing w:line="276" w:lineRule="auto"/>
        <w:jc w:val="both"/>
        <w:rPr>
          <w:rFonts w:ascii="Calibri" w:eastAsia="Verdana" w:hAnsi="Calibri" w:cs="Calibri"/>
          <w:sz w:val="22"/>
          <w:szCs w:val="22"/>
        </w:rPr>
      </w:pPr>
    </w:p>
    <w:p w14:paraId="06CE4E36" w14:textId="4A9664FC" w:rsidR="001C32A9" w:rsidRPr="00C72BCF" w:rsidRDefault="00C72BCF" w:rsidP="001C32A9">
      <w:pPr>
        <w:autoSpaceDE w:val="0"/>
        <w:autoSpaceDN w:val="0"/>
        <w:adjustRightInd w:val="0"/>
        <w:spacing w:line="276" w:lineRule="auto"/>
        <w:jc w:val="both"/>
        <w:rPr>
          <w:rFonts w:ascii="Calibri" w:eastAsia="Verdana" w:hAnsi="Calibri" w:cs="Calibri"/>
          <w:b/>
          <w:bCs/>
          <w:sz w:val="22"/>
          <w:szCs w:val="22"/>
        </w:rPr>
      </w:pPr>
      <w:r w:rsidRPr="00C72BCF">
        <w:rPr>
          <w:rFonts w:ascii="Calibri" w:eastAsia="Verdana" w:hAnsi="Calibri" w:cs="Calibri"/>
          <w:b/>
          <w:bCs/>
          <w:sz w:val="22"/>
          <w:szCs w:val="22"/>
        </w:rPr>
        <w:t xml:space="preserve">ANALIZA </w:t>
      </w:r>
      <w:r w:rsidR="00B10A47">
        <w:rPr>
          <w:rFonts w:ascii="Calibri" w:eastAsia="Verdana" w:hAnsi="Calibri" w:cs="Calibri"/>
          <w:b/>
          <w:bCs/>
          <w:sz w:val="22"/>
          <w:szCs w:val="22"/>
        </w:rPr>
        <w:t xml:space="preserve">PRZEDPOŁĄCZENIOWA </w:t>
      </w:r>
      <w:r w:rsidRPr="00C72BCF">
        <w:rPr>
          <w:rFonts w:ascii="Calibri" w:eastAsia="Verdana" w:hAnsi="Calibri" w:cs="Calibri"/>
          <w:b/>
          <w:bCs/>
          <w:sz w:val="22"/>
          <w:szCs w:val="22"/>
        </w:rPr>
        <w:t>DLA SIEĆ BADAWCZA ŁUKASIEWICZ- INSTYTUTU PRZEMYSŁU ORGANICZNEGO</w:t>
      </w:r>
    </w:p>
    <w:p w14:paraId="0AD9BBE7" w14:textId="77777777" w:rsidR="0021700A" w:rsidRDefault="0021700A" w:rsidP="001C32A9">
      <w:pPr>
        <w:autoSpaceDE w:val="0"/>
        <w:autoSpaceDN w:val="0"/>
        <w:adjustRightInd w:val="0"/>
        <w:spacing w:line="276" w:lineRule="auto"/>
        <w:jc w:val="both"/>
        <w:rPr>
          <w:rFonts w:ascii="Calibri" w:eastAsia="Verdana" w:hAnsi="Calibri" w:cs="Calibri"/>
          <w:b/>
          <w:bCs/>
          <w:sz w:val="22"/>
          <w:szCs w:val="22"/>
        </w:rPr>
      </w:pPr>
    </w:p>
    <w:p w14:paraId="339B13C2" w14:textId="11338C22" w:rsidR="001C32A9" w:rsidRPr="00275CF7" w:rsidRDefault="002B5A63" w:rsidP="00275CF7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Calibri" w:eastAsia="Verdana" w:hAnsi="Calibri" w:cs="Calibri"/>
          <w:sz w:val="22"/>
          <w:szCs w:val="22"/>
        </w:rPr>
      </w:pPr>
      <w:r w:rsidRPr="00275CF7">
        <w:rPr>
          <w:rFonts w:ascii="Calibri" w:eastAsia="Verdana" w:hAnsi="Calibri" w:cs="Calibri"/>
          <w:sz w:val="22"/>
          <w:szCs w:val="22"/>
        </w:rPr>
        <w:t>Analiza przeprowadzona zostanie z z</w:t>
      </w:r>
      <w:r w:rsidR="001C32A9" w:rsidRPr="00275CF7">
        <w:rPr>
          <w:rFonts w:ascii="Calibri" w:eastAsia="Verdana" w:hAnsi="Calibri" w:cs="Calibri"/>
          <w:sz w:val="22"/>
          <w:szCs w:val="22"/>
        </w:rPr>
        <w:t>astosowanie</w:t>
      </w:r>
      <w:r w:rsidRPr="00275CF7">
        <w:rPr>
          <w:rFonts w:ascii="Calibri" w:eastAsia="Verdana" w:hAnsi="Calibri" w:cs="Calibri"/>
          <w:sz w:val="22"/>
          <w:szCs w:val="22"/>
        </w:rPr>
        <w:t>m</w:t>
      </w:r>
      <w:r w:rsidR="001C32A9" w:rsidRPr="00275CF7">
        <w:rPr>
          <w:rFonts w:ascii="Calibri" w:eastAsia="Verdana" w:hAnsi="Calibri" w:cs="Calibri"/>
          <w:sz w:val="22"/>
          <w:szCs w:val="22"/>
        </w:rPr>
        <w:t xml:space="preserve"> wymogów określonych w rozporządzeniu Ministra Nauki i Szkolnictwa Wyższego z dnia 7 października 2019 r. w sprawie trybu łączenia, podziału i likwidacji instytutów działających w ramach Sieci Badawczej Łukasiewicz, w zakresie czynności przygotowawczych oraz analizy celowości połączenia, w tym w szczególności ustaleni</w:t>
      </w:r>
      <w:r w:rsidR="00684507">
        <w:rPr>
          <w:rFonts w:ascii="Calibri" w:eastAsia="Verdana" w:hAnsi="Calibri" w:cs="Calibri"/>
          <w:sz w:val="22"/>
          <w:szCs w:val="22"/>
        </w:rPr>
        <w:t>a</w:t>
      </w:r>
      <w:r w:rsidR="001C32A9" w:rsidRPr="00275CF7">
        <w:rPr>
          <w:rFonts w:ascii="Calibri" w:eastAsia="Verdana" w:hAnsi="Calibri" w:cs="Calibri"/>
          <w:sz w:val="22"/>
          <w:szCs w:val="22"/>
        </w:rPr>
        <w:t>:</w:t>
      </w:r>
    </w:p>
    <w:p w14:paraId="5E02A02E" w14:textId="39C8AEBE" w:rsidR="001C32A9" w:rsidRPr="00275CF7" w:rsidRDefault="001C32A9" w:rsidP="00275CF7">
      <w:pPr>
        <w:pStyle w:val="Akapitzlist"/>
        <w:numPr>
          <w:ilvl w:val="1"/>
          <w:numId w:val="16"/>
        </w:numPr>
        <w:autoSpaceDE w:val="0"/>
        <w:autoSpaceDN w:val="0"/>
        <w:adjustRightInd w:val="0"/>
        <w:spacing w:after="280" w:line="276" w:lineRule="auto"/>
        <w:ind w:left="567"/>
        <w:jc w:val="both"/>
        <w:rPr>
          <w:rFonts w:ascii="Calibri" w:eastAsia="Calibri" w:hAnsi="Calibri" w:cs="Calibri"/>
          <w:sz w:val="22"/>
          <w:szCs w:val="22"/>
        </w:rPr>
      </w:pPr>
      <w:r w:rsidRPr="00275CF7">
        <w:rPr>
          <w:rFonts w:ascii="Calibri" w:eastAsia="Calibri" w:hAnsi="Calibri" w:cs="Calibri"/>
          <w:sz w:val="22"/>
          <w:szCs w:val="22"/>
        </w:rPr>
        <w:t>stanu majątkowego, w szczególności aparatury naukowo-badawczej oraz tytułów prawnych</w:t>
      </w:r>
      <w:r w:rsidR="002B5A63" w:rsidRPr="00275CF7">
        <w:rPr>
          <w:rFonts w:ascii="Calibri" w:eastAsia="Calibri" w:hAnsi="Calibri" w:cs="Calibri"/>
          <w:sz w:val="22"/>
          <w:szCs w:val="22"/>
        </w:rPr>
        <w:t xml:space="preserve"> </w:t>
      </w:r>
      <w:r w:rsidRPr="00275CF7">
        <w:rPr>
          <w:rFonts w:ascii="Calibri" w:eastAsia="Calibri" w:hAnsi="Calibri" w:cs="Calibri"/>
          <w:sz w:val="22"/>
          <w:szCs w:val="22"/>
        </w:rPr>
        <w:t>do nieruchomości;</w:t>
      </w:r>
    </w:p>
    <w:p w14:paraId="25C7DCFA" w14:textId="34FB5027" w:rsidR="001C32A9" w:rsidRPr="00275CF7" w:rsidRDefault="001C32A9" w:rsidP="00275CF7">
      <w:pPr>
        <w:pStyle w:val="Akapitzlist"/>
        <w:numPr>
          <w:ilvl w:val="1"/>
          <w:numId w:val="16"/>
        </w:numPr>
        <w:autoSpaceDE w:val="0"/>
        <w:autoSpaceDN w:val="0"/>
        <w:adjustRightInd w:val="0"/>
        <w:spacing w:after="280" w:line="276" w:lineRule="auto"/>
        <w:ind w:left="567"/>
        <w:jc w:val="both"/>
        <w:rPr>
          <w:rFonts w:ascii="Calibri" w:eastAsia="Calibri" w:hAnsi="Calibri" w:cs="Calibri"/>
          <w:sz w:val="22"/>
          <w:szCs w:val="22"/>
        </w:rPr>
      </w:pPr>
      <w:r w:rsidRPr="00275CF7">
        <w:rPr>
          <w:rFonts w:ascii="Calibri" w:eastAsia="Calibri" w:hAnsi="Calibri" w:cs="Calibri"/>
          <w:sz w:val="22"/>
          <w:szCs w:val="22"/>
        </w:rPr>
        <w:t>stanu zobowiązań i należności;</w:t>
      </w:r>
    </w:p>
    <w:p w14:paraId="7F753B9B" w14:textId="0CFFC6CA" w:rsidR="001C32A9" w:rsidRPr="00275CF7" w:rsidRDefault="001C32A9" w:rsidP="00275CF7">
      <w:pPr>
        <w:pStyle w:val="Akapitzlist"/>
        <w:numPr>
          <w:ilvl w:val="1"/>
          <w:numId w:val="16"/>
        </w:numPr>
        <w:autoSpaceDE w:val="0"/>
        <w:autoSpaceDN w:val="0"/>
        <w:adjustRightInd w:val="0"/>
        <w:spacing w:after="280" w:line="276" w:lineRule="auto"/>
        <w:ind w:left="567"/>
        <w:jc w:val="both"/>
        <w:rPr>
          <w:rFonts w:ascii="Calibri" w:eastAsia="Calibri" w:hAnsi="Calibri" w:cs="Calibri"/>
          <w:sz w:val="22"/>
          <w:szCs w:val="22"/>
        </w:rPr>
      </w:pPr>
      <w:r w:rsidRPr="00275CF7">
        <w:rPr>
          <w:rFonts w:ascii="Calibri" w:eastAsia="Calibri" w:hAnsi="Calibri" w:cs="Calibri"/>
          <w:sz w:val="22"/>
          <w:szCs w:val="22"/>
        </w:rPr>
        <w:t>stanu organizacyjno-prawnego, w tym kadrowego;</w:t>
      </w:r>
    </w:p>
    <w:p w14:paraId="4F7CB2E0" w14:textId="5B58FF5D" w:rsidR="001C32A9" w:rsidRPr="00275CF7" w:rsidRDefault="001C32A9" w:rsidP="00275CF7">
      <w:pPr>
        <w:pStyle w:val="Akapitzlist"/>
        <w:numPr>
          <w:ilvl w:val="1"/>
          <w:numId w:val="16"/>
        </w:numPr>
        <w:autoSpaceDE w:val="0"/>
        <w:autoSpaceDN w:val="0"/>
        <w:adjustRightInd w:val="0"/>
        <w:spacing w:after="280" w:line="276" w:lineRule="auto"/>
        <w:ind w:left="567"/>
        <w:jc w:val="both"/>
        <w:rPr>
          <w:rFonts w:ascii="Calibri" w:eastAsia="Calibri" w:hAnsi="Calibri" w:cs="Calibri"/>
          <w:sz w:val="22"/>
          <w:szCs w:val="22"/>
        </w:rPr>
      </w:pPr>
      <w:r w:rsidRPr="00275CF7">
        <w:rPr>
          <w:rFonts w:ascii="Calibri" w:eastAsia="Calibri" w:hAnsi="Calibri" w:cs="Calibri"/>
          <w:sz w:val="22"/>
          <w:szCs w:val="22"/>
        </w:rPr>
        <w:t>stanu realizacji projektów badawczych wraz ze wskazaniem osiągniętych rezultatów;</w:t>
      </w:r>
    </w:p>
    <w:p w14:paraId="7DE72818" w14:textId="22BB230B" w:rsidR="001C32A9" w:rsidRDefault="001C32A9" w:rsidP="00275CF7">
      <w:pPr>
        <w:pStyle w:val="Akapitzlist"/>
        <w:numPr>
          <w:ilvl w:val="1"/>
          <w:numId w:val="16"/>
        </w:numPr>
        <w:autoSpaceDE w:val="0"/>
        <w:autoSpaceDN w:val="0"/>
        <w:adjustRightInd w:val="0"/>
        <w:spacing w:after="280" w:line="276" w:lineRule="auto"/>
        <w:ind w:left="567"/>
        <w:jc w:val="both"/>
        <w:rPr>
          <w:rFonts w:ascii="Calibri" w:eastAsia="Calibri" w:hAnsi="Calibri" w:cs="Calibri"/>
          <w:sz w:val="22"/>
          <w:szCs w:val="22"/>
        </w:rPr>
      </w:pPr>
      <w:r w:rsidRPr="00275CF7">
        <w:rPr>
          <w:rFonts w:ascii="Calibri" w:eastAsia="Calibri" w:hAnsi="Calibri" w:cs="Calibri"/>
          <w:sz w:val="22"/>
          <w:szCs w:val="22"/>
        </w:rPr>
        <w:t>szacunkowych kosztów połączenia.</w:t>
      </w:r>
    </w:p>
    <w:p w14:paraId="764DBE96" w14:textId="77777777" w:rsidR="00275CF7" w:rsidRPr="00275CF7" w:rsidRDefault="00275CF7" w:rsidP="00275CF7">
      <w:pPr>
        <w:pStyle w:val="Akapitzlist"/>
        <w:autoSpaceDE w:val="0"/>
        <w:autoSpaceDN w:val="0"/>
        <w:adjustRightInd w:val="0"/>
        <w:spacing w:after="280" w:line="276" w:lineRule="auto"/>
        <w:ind w:left="567"/>
        <w:jc w:val="both"/>
        <w:rPr>
          <w:rFonts w:ascii="Calibri" w:eastAsia="Calibri" w:hAnsi="Calibri" w:cs="Calibri"/>
          <w:sz w:val="22"/>
          <w:szCs w:val="22"/>
        </w:rPr>
      </w:pPr>
    </w:p>
    <w:p w14:paraId="27FA1010" w14:textId="0193BDC9" w:rsidR="001C32A9" w:rsidRPr="005E197F" w:rsidRDefault="001C32A9" w:rsidP="005E197F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Calibri" w:eastAsia="Verdana" w:hAnsi="Calibri" w:cs="Calibri"/>
          <w:sz w:val="22"/>
          <w:szCs w:val="22"/>
        </w:rPr>
      </w:pPr>
      <w:r w:rsidRPr="005E197F">
        <w:rPr>
          <w:rFonts w:ascii="Calibri" w:eastAsia="Verdana" w:hAnsi="Calibri" w:cs="Calibri"/>
          <w:sz w:val="22"/>
          <w:szCs w:val="22"/>
        </w:rPr>
        <w:t xml:space="preserve">Rozszerzenie analizy, o której mowa w </w:t>
      </w:r>
      <w:r w:rsidR="005E197F">
        <w:rPr>
          <w:rFonts w:ascii="Calibri" w:eastAsia="Verdana" w:hAnsi="Calibri" w:cs="Calibri"/>
          <w:sz w:val="22"/>
          <w:szCs w:val="22"/>
        </w:rPr>
        <w:t>pkt</w:t>
      </w:r>
      <w:r w:rsidR="00A8429A">
        <w:rPr>
          <w:rFonts w:ascii="Calibri" w:eastAsia="Verdana" w:hAnsi="Calibri" w:cs="Calibri"/>
          <w:sz w:val="22"/>
          <w:szCs w:val="22"/>
        </w:rPr>
        <w:t xml:space="preserve"> 1</w:t>
      </w:r>
      <w:r w:rsidRPr="005E197F">
        <w:rPr>
          <w:rFonts w:ascii="Calibri" w:eastAsia="Verdana" w:hAnsi="Calibri" w:cs="Calibri"/>
          <w:sz w:val="22"/>
          <w:szCs w:val="22"/>
        </w:rPr>
        <w:t xml:space="preserve"> o pogłębione opracowania niezbędne do podjęcia decyzji zarządczej oraz przygotowania dokumentacji dla Prezesa Centrum:</w:t>
      </w:r>
    </w:p>
    <w:p w14:paraId="3F470CA8" w14:textId="3F71DFCB" w:rsidR="001C32A9" w:rsidRPr="00181C5E" w:rsidRDefault="001C32A9" w:rsidP="00181C5E">
      <w:pPr>
        <w:pStyle w:val="Akapitzlist"/>
        <w:numPr>
          <w:ilvl w:val="1"/>
          <w:numId w:val="17"/>
        </w:numPr>
        <w:autoSpaceDE w:val="0"/>
        <w:autoSpaceDN w:val="0"/>
        <w:adjustRightInd w:val="0"/>
        <w:spacing w:after="280" w:line="276" w:lineRule="auto"/>
        <w:jc w:val="both"/>
        <w:rPr>
          <w:rFonts w:ascii="Calibri" w:eastAsia="Calibri" w:hAnsi="Calibri" w:cs="Calibri"/>
          <w:sz w:val="22"/>
          <w:szCs w:val="22"/>
        </w:rPr>
      </w:pPr>
      <w:r w:rsidRPr="00181C5E">
        <w:rPr>
          <w:rFonts w:ascii="Calibri" w:eastAsia="Calibri" w:hAnsi="Calibri" w:cs="Calibri"/>
          <w:sz w:val="22"/>
          <w:szCs w:val="22"/>
        </w:rPr>
        <w:t>analizę finansową;</w:t>
      </w:r>
    </w:p>
    <w:p w14:paraId="23BD5084" w14:textId="77777777" w:rsidR="001C32A9" w:rsidRPr="001C32A9" w:rsidRDefault="001C32A9" w:rsidP="00181C5E">
      <w:pPr>
        <w:pStyle w:val="Akapitzlist"/>
        <w:numPr>
          <w:ilvl w:val="1"/>
          <w:numId w:val="17"/>
        </w:numPr>
        <w:autoSpaceDE w:val="0"/>
        <w:autoSpaceDN w:val="0"/>
        <w:adjustRightInd w:val="0"/>
        <w:spacing w:after="280" w:line="276" w:lineRule="auto"/>
        <w:jc w:val="both"/>
        <w:rPr>
          <w:rFonts w:ascii="Calibri" w:eastAsia="Calibri" w:hAnsi="Calibri" w:cs="Calibri"/>
          <w:sz w:val="22"/>
          <w:szCs w:val="22"/>
        </w:rPr>
      </w:pPr>
      <w:r w:rsidRPr="001C32A9">
        <w:rPr>
          <w:rFonts w:ascii="Calibri" w:eastAsia="Calibri" w:hAnsi="Calibri" w:cs="Calibri"/>
          <w:sz w:val="22"/>
          <w:szCs w:val="22"/>
        </w:rPr>
        <w:t>analizę prawną;</w:t>
      </w:r>
    </w:p>
    <w:p w14:paraId="30C6965F" w14:textId="77777777" w:rsidR="001C32A9" w:rsidRPr="001C32A9" w:rsidRDefault="001C32A9" w:rsidP="00181C5E">
      <w:pPr>
        <w:pStyle w:val="Akapitzlist"/>
        <w:numPr>
          <w:ilvl w:val="1"/>
          <w:numId w:val="17"/>
        </w:numPr>
        <w:autoSpaceDE w:val="0"/>
        <w:autoSpaceDN w:val="0"/>
        <w:adjustRightInd w:val="0"/>
        <w:spacing w:after="280" w:line="276" w:lineRule="auto"/>
        <w:jc w:val="both"/>
        <w:rPr>
          <w:rFonts w:ascii="Calibri" w:eastAsia="Calibri" w:hAnsi="Calibri" w:cs="Calibri"/>
          <w:sz w:val="22"/>
          <w:szCs w:val="22"/>
        </w:rPr>
      </w:pPr>
      <w:r w:rsidRPr="001C32A9">
        <w:rPr>
          <w:rFonts w:ascii="Calibri" w:eastAsia="Calibri" w:hAnsi="Calibri" w:cs="Calibri"/>
          <w:sz w:val="22"/>
          <w:szCs w:val="22"/>
        </w:rPr>
        <w:t>analizę nieruchomości;</w:t>
      </w:r>
    </w:p>
    <w:p w14:paraId="4D8379C0" w14:textId="77777777" w:rsidR="001C32A9" w:rsidRPr="001C32A9" w:rsidRDefault="001C32A9" w:rsidP="00181C5E">
      <w:pPr>
        <w:pStyle w:val="Akapitzlist"/>
        <w:numPr>
          <w:ilvl w:val="1"/>
          <w:numId w:val="17"/>
        </w:numPr>
        <w:autoSpaceDE w:val="0"/>
        <w:autoSpaceDN w:val="0"/>
        <w:adjustRightInd w:val="0"/>
        <w:spacing w:after="280" w:line="276" w:lineRule="auto"/>
        <w:jc w:val="both"/>
        <w:rPr>
          <w:rFonts w:ascii="Calibri" w:eastAsia="Calibri" w:hAnsi="Calibri" w:cs="Calibri"/>
          <w:sz w:val="22"/>
          <w:szCs w:val="22"/>
        </w:rPr>
      </w:pPr>
      <w:r w:rsidRPr="001C32A9">
        <w:rPr>
          <w:rFonts w:ascii="Calibri" w:eastAsia="Calibri" w:hAnsi="Calibri" w:cs="Calibri"/>
          <w:sz w:val="22"/>
          <w:szCs w:val="22"/>
        </w:rPr>
        <w:t>analizę zobowiązań i obciążeń podatkowych;</w:t>
      </w:r>
    </w:p>
    <w:p w14:paraId="47E2A047" w14:textId="77777777" w:rsidR="001C32A9" w:rsidRPr="001C32A9" w:rsidRDefault="001C32A9" w:rsidP="00181C5E">
      <w:pPr>
        <w:pStyle w:val="Akapitzlist"/>
        <w:numPr>
          <w:ilvl w:val="1"/>
          <w:numId w:val="17"/>
        </w:numPr>
        <w:autoSpaceDE w:val="0"/>
        <w:autoSpaceDN w:val="0"/>
        <w:adjustRightInd w:val="0"/>
        <w:spacing w:after="280" w:line="276" w:lineRule="auto"/>
        <w:jc w:val="both"/>
        <w:rPr>
          <w:rFonts w:ascii="Calibri" w:eastAsia="Calibri" w:hAnsi="Calibri" w:cs="Calibri"/>
          <w:sz w:val="22"/>
          <w:szCs w:val="22"/>
        </w:rPr>
      </w:pPr>
      <w:r w:rsidRPr="001C32A9">
        <w:rPr>
          <w:rFonts w:ascii="Calibri" w:eastAsia="Calibri" w:hAnsi="Calibri" w:cs="Calibri"/>
          <w:sz w:val="22"/>
          <w:szCs w:val="22"/>
        </w:rPr>
        <w:t>analizę zarządzania kapitałem ludzkim;</w:t>
      </w:r>
    </w:p>
    <w:p w14:paraId="5C2BA25A" w14:textId="77777777" w:rsidR="001C32A9" w:rsidRPr="001C32A9" w:rsidRDefault="001C32A9" w:rsidP="00181C5E">
      <w:pPr>
        <w:pStyle w:val="Akapitzlist"/>
        <w:numPr>
          <w:ilvl w:val="1"/>
          <w:numId w:val="17"/>
        </w:numPr>
        <w:autoSpaceDE w:val="0"/>
        <w:autoSpaceDN w:val="0"/>
        <w:adjustRightInd w:val="0"/>
        <w:spacing w:after="280" w:line="276" w:lineRule="auto"/>
        <w:jc w:val="both"/>
        <w:rPr>
          <w:rFonts w:ascii="Calibri" w:eastAsia="Calibri" w:hAnsi="Calibri" w:cs="Calibri"/>
          <w:sz w:val="22"/>
          <w:szCs w:val="22"/>
        </w:rPr>
      </w:pPr>
      <w:r w:rsidRPr="001C32A9">
        <w:rPr>
          <w:rFonts w:ascii="Calibri" w:eastAsia="Calibri" w:hAnsi="Calibri" w:cs="Calibri"/>
          <w:sz w:val="22"/>
          <w:szCs w:val="22"/>
        </w:rPr>
        <w:t>analizę techniczną;</w:t>
      </w:r>
    </w:p>
    <w:p w14:paraId="11003961" w14:textId="77777777" w:rsidR="001C32A9" w:rsidRPr="001C32A9" w:rsidRDefault="001C32A9" w:rsidP="00181C5E">
      <w:pPr>
        <w:pStyle w:val="Akapitzlist"/>
        <w:numPr>
          <w:ilvl w:val="1"/>
          <w:numId w:val="17"/>
        </w:numPr>
        <w:autoSpaceDE w:val="0"/>
        <w:autoSpaceDN w:val="0"/>
        <w:adjustRightInd w:val="0"/>
        <w:spacing w:after="280" w:line="276" w:lineRule="auto"/>
        <w:jc w:val="both"/>
        <w:rPr>
          <w:rFonts w:ascii="Calibri" w:eastAsia="Calibri" w:hAnsi="Calibri" w:cs="Calibri"/>
          <w:sz w:val="22"/>
          <w:szCs w:val="22"/>
        </w:rPr>
      </w:pPr>
      <w:r w:rsidRPr="001C32A9">
        <w:rPr>
          <w:rFonts w:ascii="Calibri" w:eastAsia="Calibri" w:hAnsi="Calibri" w:cs="Calibri"/>
          <w:sz w:val="22"/>
          <w:szCs w:val="22"/>
        </w:rPr>
        <w:t>analizę realizowanych projektów badawczych;</w:t>
      </w:r>
    </w:p>
    <w:p w14:paraId="50A5FA2E" w14:textId="77777777" w:rsidR="001C32A9" w:rsidRPr="001C32A9" w:rsidRDefault="001C32A9" w:rsidP="00181C5E">
      <w:pPr>
        <w:pStyle w:val="Akapitzlist"/>
        <w:numPr>
          <w:ilvl w:val="1"/>
          <w:numId w:val="17"/>
        </w:numPr>
        <w:autoSpaceDE w:val="0"/>
        <w:autoSpaceDN w:val="0"/>
        <w:adjustRightInd w:val="0"/>
        <w:spacing w:after="280" w:line="276" w:lineRule="auto"/>
        <w:jc w:val="both"/>
        <w:rPr>
          <w:rFonts w:ascii="Calibri" w:eastAsia="Calibri" w:hAnsi="Calibri" w:cs="Calibri"/>
          <w:sz w:val="22"/>
          <w:szCs w:val="22"/>
        </w:rPr>
      </w:pPr>
      <w:r w:rsidRPr="001C32A9">
        <w:rPr>
          <w:rFonts w:ascii="Calibri" w:eastAsia="Calibri" w:hAnsi="Calibri" w:cs="Calibri"/>
          <w:sz w:val="22"/>
          <w:szCs w:val="22"/>
        </w:rPr>
        <w:t>analizę organizacyjną;</w:t>
      </w:r>
    </w:p>
    <w:p w14:paraId="0A7B9C8B" w14:textId="77777777" w:rsidR="001C32A9" w:rsidRPr="001C32A9" w:rsidRDefault="001C32A9" w:rsidP="00181C5E">
      <w:pPr>
        <w:pStyle w:val="Akapitzlist"/>
        <w:numPr>
          <w:ilvl w:val="1"/>
          <w:numId w:val="17"/>
        </w:numPr>
        <w:autoSpaceDE w:val="0"/>
        <w:autoSpaceDN w:val="0"/>
        <w:adjustRightInd w:val="0"/>
        <w:spacing w:after="280" w:line="276" w:lineRule="auto"/>
        <w:jc w:val="both"/>
        <w:rPr>
          <w:rFonts w:ascii="Calibri" w:eastAsia="Calibri" w:hAnsi="Calibri" w:cs="Calibri"/>
          <w:sz w:val="22"/>
          <w:szCs w:val="22"/>
        </w:rPr>
      </w:pPr>
      <w:r w:rsidRPr="001C32A9">
        <w:rPr>
          <w:rFonts w:ascii="Calibri" w:eastAsia="Calibri" w:hAnsi="Calibri" w:cs="Calibri"/>
          <w:sz w:val="22"/>
          <w:szCs w:val="22"/>
        </w:rPr>
        <w:t>analizę IT i bezpieczeństwa informacji;</w:t>
      </w:r>
    </w:p>
    <w:p w14:paraId="43312E34" w14:textId="77777777" w:rsidR="001C32A9" w:rsidRPr="001C32A9" w:rsidRDefault="001C32A9" w:rsidP="00181C5E">
      <w:pPr>
        <w:pStyle w:val="Akapitzlist"/>
        <w:numPr>
          <w:ilvl w:val="1"/>
          <w:numId w:val="17"/>
        </w:numPr>
        <w:autoSpaceDE w:val="0"/>
        <w:autoSpaceDN w:val="0"/>
        <w:adjustRightInd w:val="0"/>
        <w:spacing w:after="280" w:line="276" w:lineRule="auto"/>
        <w:jc w:val="both"/>
        <w:rPr>
          <w:rFonts w:ascii="Calibri" w:eastAsia="Calibri" w:hAnsi="Calibri" w:cs="Calibri"/>
          <w:sz w:val="22"/>
          <w:szCs w:val="22"/>
        </w:rPr>
      </w:pPr>
      <w:r w:rsidRPr="001C32A9">
        <w:rPr>
          <w:rFonts w:ascii="Calibri" w:eastAsia="Calibri" w:hAnsi="Calibri" w:cs="Calibri"/>
          <w:sz w:val="22"/>
          <w:szCs w:val="22"/>
        </w:rPr>
        <w:t xml:space="preserve">analizę </w:t>
      </w:r>
      <w:proofErr w:type="spellStart"/>
      <w:r w:rsidRPr="001C32A9">
        <w:rPr>
          <w:rFonts w:ascii="Calibri" w:eastAsia="Calibri" w:hAnsi="Calibri" w:cs="Calibri"/>
          <w:sz w:val="22"/>
          <w:szCs w:val="22"/>
        </w:rPr>
        <w:t>ryzyk</w:t>
      </w:r>
      <w:proofErr w:type="spellEnd"/>
      <w:r w:rsidRPr="001C32A9">
        <w:rPr>
          <w:rFonts w:ascii="Calibri" w:eastAsia="Calibri" w:hAnsi="Calibri" w:cs="Calibri"/>
          <w:sz w:val="22"/>
          <w:szCs w:val="22"/>
        </w:rPr>
        <w:t xml:space="preserve"> biznesowych i operacyjnych;</w:t>
      </w:r>
    </w:p>
    <w:p w14:paraId="3965BD99" w14:textId="77777777" w:rsidR="008972AC" w:rsidRPr="001C32A9" w:rsidRDefault="008972AC" w:rsidP="008972AC">
      <w:pPr>
        <w:pStyle w:val="Akapitzlist"/>
        <w:autoSpaceDE w:val="0"/>
        <w:autoSpaceDN w:val="0"/>
        <w:adjustRightInd w:val="0"/>
        <w:spacing w:after="280" w:line="276" w:lineRule="auto"/>
        <w:ind w:left="644"/>
        <w:jc w:val="both"/>
        <w:rPr>
          <w:rFonts w:ascii="Calibri" w:eastAsia="Calibri" w:hAnsi="Calibri" w:cs="Calibri"/>
          <w:sz w:val="22"/>
          <w:szCs w:val="22"/>
        </w:rPr>
      </w:pPr>
    </w:p>
    <w:p w14:paraId="3AD32C53" w14:textId="1131BDD8" w:rsidR="008972AC" w:rsidRPr="008972AC" w:rsidRDefault="001C32A9" w:rsidP="008972AC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="Calibri" w:eastAsia="Verdana" w:hAnsi="Calibri" w:cs="Calibri"/>
          <w:sz w:val="22"/>
          <w:szCs w:val="22"/>
        </w:rPr>
      </w:pPr>
      <w:r w:rsidRPr="008972AC">
        <w:rPr>
          <w:rFonts w:ascii="Calibri" w:eastAsia="Verdana" w:hAnsi="Calibri" w:cs="Calibri"/>
          <w:sz w:val="22"/>
          <w:szCs w:val="22"/>
        </w:rPr>
        <w:t xml:space="preserve">Przeprowadzenie </w:t>
      </w:r>
      <w:proofErr w:type="spellStart"/>
      <w:r w:rsidRPr="008972AC">
        <w:rPr>
          <w:rFonts w:ascii="Calibri" w:eastAsia="Verdana" w:hAnsi="Calibri" w:cs="Calibri"/>
          <w:sz w:val="22"/>
          <w:szCs w:val="22"/>
        </w:rPr>
        <w:t>due</w:t>
      </w:r>
      <w:proofErr w:type="spellEnd"/>
      <w:r w:rsidRPr="008972AC">
        <w:rPr>
          <w:rFonts w:ascii="Calibri" w:eastAsia="Verdana" w:hAnsi="Calibri" w:cs="Calibri"/>
          <w:sz w:val="22"/>
          <w:szCs w:val="22"/>
        </w:rPr>
        <w:t xml:space="preserve"> </w:t>
      </w:r>
      <w:proofErr w:type="spellStart"/>
      <w:r w:rsidRPr="008972AC">
        <w:rPr>
          <w:rFonts w:ascii="Calibri" w:eastAsia="Verdana" w:hAnsi="Calibri" w:cs="Calibri"/>
          <w:sz w:val="22"/>
          <w:szCs w:val="22"/>
        </w:rPr>
        <w:t>diligence</w:t>
      </w:r>
      <w:proofErr w:type="spellEnd"/>
      <w:r w:rsidRPr="008972AC">
        <w:rPr>
          <w:rFonts w:ascii="Calibri" w:eastAsia="Verdana" w:hAnsi="Calibri" w:cs="Calibri"/>
          <w:sz w:val="22"/>
          <w:szCs w:val="22"/>
        </w:rPr>
        <w:t xml:space="preserve"> dla weryfikacji przesłanek wskazanych w pkt </w:t>
      </w:r>
      <w:r w:rsidR="008972AC" w:rsidRPr="008972AC">
        <w:rPr>
          <w:rFonts w:ascii="Calibri" w:eastAsia="Verdana" w:hAnsi="Calibri" w:cs="Calibri"/>
          <w:sz w:val="22"/>
          <w:szCs w:val="22"/>
        </w:rPr>
        <w:t>2</w:t>
      </w:r>
      <w:r w:rsidRPr="008972AC">
        <w:rPr>
          <w:rFonts w:ascii="Calibri" w:eastAsia="Verdana" w:hAnsi="Calibri" w:cs="Calibri"/>
          <w:sz w:val="22"/>
          <w:szCs w:val="22"/>
        </w:rPr>
        <w:t xml:space="preserve"> powyżej. </w:t>
      </w:r>
    </w:p>
    <w:p w14:paraId="636E56CB" w14:textId="04F80B39" w:rsidR="001C32A9" w:rsidRDefault="001C32A9" w:rsidP="00AF5A04">
      <w:pPr>
        <w:autoSpaceDE w:val="0"/>
        <w:autoSpaceDN w:val="0"/>
        <w:adjustRightInd w:val="0"/>
        <w:spacing w:line="276" w:lineRule="auto"/>
        <w:ind w:left="426"/>
        <w:jc w:val="both"/>
        <w:rPr>
          <w:rFonts w:ascii="Calibri" w:eastAsia="Verdana" w:hAnsi="Calibri" w:cs="Calibri"/>
          <w:sz w:val="22"/>
          <w:szCs w:val="22"/>
        </w:rPr>
      </w:pPr>
      <w:proofErr w:type="spellStart"/>
      <w:r w:rsidRPr="001C32A9">
        <w:rPr>
          <w:rFonts w:ascii="Calibri" w:eastAsia="Verdana" w:hAnsi="Calibri" w:cs="Calibri"/>
          <w:sz w:val="22"/>
          <w:szCs w:val="22"/>
        </w:rPr>
        <w:t>Due</w:t>
      </w:r>
      <w:proofErr w:type="spellEnd"/>
      <w:r w:rsidRPr="001C32A9">
        <w:rPr>
          <w:rFonts w:ascii="Calibri" w:eastAsia="Verdana" w:hAnsi="Calibri" w:cs="Calibri"/>
          <w:sz w:val="22"/>
          <w:szCs w:val="22"/>
        </w:rPr>
        <w:t xml:space="preserve"> </w:t>
      </w:r>
      <w:proofErr w:type="spellStart"/>
      <w:r w:rsidRPr="001C32A9">
        <w:rPr>
          <w:rFonts w:ascii="Calibri" w:eastAsia="Verdana" w:hAnsi="Calibri" w:cs="Calibri"/>
          <w:sz w:val="22"/>
          <w:szCs w:val="22"/>
        </w:rPr>
        <w:t>dilligence</w:t>
      </w:r>
      <w:proofErr w:type="spellEnd"/>
      <w:r w:rsidRPr="001C32A9">
        <w:rPr>
          <w:rFonts w:ascii="Calibri" w:eastAsia="Verdana" w:hAnsi="Calibri" w:cs="Calibri"/>
          <w:sz w:val="22"/>
          <w:szCs w:val="22"/>
        </w:rPr>
        <w:t xml:space="preserve"> powinno obejmować w szczególności:</w:t>
      </w:r>
    </w:p>
    <w:p w14:paraId="79584E45" w14:textId="77777777" w:rsidR="00204A11" w:rsidRDefault="001C32A9" w:rsidP="00204A11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line="276" w:lineRule="auto"/>
        <w:ind w:left="714" w:hanging="357"/>
        <w:jc w:val="both"/>
        <w:rPr>
          <w:rFonts w:ascii="Calibri" w:eastAsia="Calibri" w:hAnsi="Calibri" w:cs="Calibri"/>
          <w:sz w:val="22"/>
          <w:szCs w:val="22"/>
        </w:rPr>
      </w:pPr>
      <w:r w:rsidRPr="00AF5A04">
        <w:rPr>
          <w:rFonts w:ascii="Calibri" w:eastAsia="Calibri" w:hAnsi="Calibri" w:cs="Calibri"/>
          <w:sz w:val="22"/>
          <w:szCs w:val="22"/>
        </w:rPr>
        <w:t>Status prawny Instytutu;</w:t>
      </w:r>
    </w:p>
    <w:p w14:paraId="74B26DE0" w14:textId="77777777" w:rsidR="00204A11" w:rsidRDefault="001C32A9" w:rsidP="00204A11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line="276" w:lineRule="auto"/>
        <w:ind w:left="714" w:hanging="357"/>
        <w:jc w:val="both"/>
        <w:rPr>
          <w:rFonts w:ascii="Calibri" w:eastAsia="Calibri" w:hAnsi="Calibri" w:cs="Calibri"/>
          <w:sz w:val="22"/>
          <w:szCs w:val="22"/>
        </w:rPr>
      </w:pPr>
      <w:r w:rsidRPr="00204A11">
        <w:rPr>
          <w:rFonts w:ascii="Calibri" w:eastAsia="Calibri" w:hAnsi="Calibri" w:cs="Calibri"/>
          <w:sz w:val="22"/>
          <w:szCs w:val="22"/>
        </w:rPr>
        <w:t>Analizę organizacji i komunikację;</w:t>
      </w:r>
    </w:p>
    <w:p w14:paraId="798FCEBA" w14:textId="2EBBC647" w:rsidR="001C32A9" w:rsidRPr="00204A11" w:rsidRDefault="001C32A9" w:rsidP="00204A11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line="276" w:lineRule="auto"/>
        <w:ind w:left="714" w:hanging="357"/>
        <w:jc w:val="both"/>
        <w:rPr>
          <w:rFonts w:ascii="Calibri" w:eastAsia="Calibri" w:hAnsi="Calibri" w:cs="Calibri"/>
          <w:sz w:val="22"/>
          <w:szCs w:val="22"/>
        </w:rPr>
      </w:pPr>
      <w:r w:rsidRPr="00204A11">
        <w:rPr>
          <w:rFonts w:ascii="Calibri" w:eastAsia="Calibri" w:hAnsi="Calibri" w:cs="Calibri"/>
          <w:sz w:val="22"/>
          <w:szCs w:val="22"/>
        </w:rPr>
        <w:t>Zarządzanie zasobami ludzkimi;</w:t>
      </w:r>
    </w:p>
    <w:p w14:paraId="1CFA9FAC" w14:textId="77777777" w:rsidR="001C32A9" w:rsidRPr="001C32A9" w:rsidRDefault="001C32A9" w:rsidP="00204A11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line="276" w:lineRule="auto"/>
        <w:ind w:left="714" w:hanging="357"/>
        <w:jc w:val="both"/>
        <w:rPr>
          <w:rFonts w:ascii="Calibri" w:eastAsia="Calibri" w:hAnsi="Calibri" w:cs="Calibri"/>
          <w:sz w:val="22"/>
          <w:szCs w:val="22"/>
        </w:rPr>
      </w:pPr>
      <w:r w:rsidRPr="001C32A9">
        <w:rPr>
          <w:rFonts w:ascii="Calibri" w:eastAsia="Calibri" w:hAnsi="Calibri" w:cs="Calibri"/>
          <w:sz w:val="22"/>
          <w:szCs w:val="22"/>
        </w:rPr>
        <w:t>Majątek Instytutu;</w:t>
      </w:r>
    </w:p>
    <w:p w14:paraId="55CC44C0" w14:textId="77777777" w:rsidR="001C32A9" w:rsidRPr="001C32A9" w:rsidRDefault="001C32A9" w:rsidP="00204A11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280" w:line="276" w:lineRule="auto"/>
        <w:jc w:val="both"/>
        <w:rPr>
          <w:rFonts w:ascii="Calibri" w:eastAsia="Calibri" w:hAnsi="Calibri" w:cs="Calibri"/>
          <w:sz w:val="22"/>
          <w:szCs w:val="22"/>
        </w:rPr>
      </w:pPr>
      <w:r w:rsidRPr="001C32A9">
        <w:rPr>
          <w:rFonts w:ascii="Calibri" w:eastAsia="Calibri" w:hAnsi="Calibri" w:cs="Calibri"/>
          <w:sz w:val="22"/>
          <w:szCs w:val="22"/>
        </w:rPr>
        <w:t>informację o działalności Instytutu wraz z analizą umów;</w:t>
      </w:r>
    </w:p>
    <w:p w14:paraId="18766D98" w14:textId="77777777" w:rsidR="001C32A9" w:rsidRPr="001C32A9" w:rsidRDefault="001C32A9" w:rsidP="00204A11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280" w:line="276" w:lineRule="auto"/>
        <w:jc w:val="both"/>
        <w:rPr>
          <w:rFonts w:ascii="Calibri" w:eastAsia="Calibri" w:hAnsi="Calibri" w:cs="Calibri"/>
          <w:sz w:val="22"/>
          <w:szCs w:val="22"/>
        </w:rPr>
      </w:pPr>
      <w:r w:rsidRPr="001C32A9">
        <w:rPr>
          <w:rFonts w:ascii="Calibri" w:eastAsia="Calibri" w:hAnsi="Calibri" w:cs="Calibri"/>
          <w:sz w:val="22"/>
          <w:szCs w:val="22"/>
        </w:rPr>
        <w:t>Nieruchomości Instytutu;</w:t>
      </w:r>
    </w:p>
    <w:p w14:paraId="12570CA8" w14:textId="3569E285" w:rsidR="001C32A9" w:rsidRPr="001C32A9" w:rsidRDefault="001C32A9" w:rsidP="00204A11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280" w:line="276" w:lineRule="auto"/>
        <w:jc w:val="both"/>
        <w:rPr>
          <w:rFonts w:ascii="Calibri" w:eastAsia="Calibri" w:hAnsi="Calibri" w:cs="Calibri"/>
          <w:sz w:val="22"/>
          <w:szCs w:val="22"/>
        </w:rPr>
      </w:pPr>
      <w:r w:rsidRPr="001C32A9">
        <w:rPr>
          <w:rFonts w:ascii="Calibri" w:eastAsia="Calibri" w:hAnsi="Calibri" w:cs="Calibri"/>
          <w:sz w:val="22"/>
          <w:szCs w:val="22"/>
        </w:rPr>
        <w:lastRenderedPageBreak/>
        <w:t>Patenty, wynalazki, wzory użytkowe</w:t>
      </w:r>
      <w:r w:rsidR="00D97BE1">
        <w:rPr>
          <w:rFonts w:ascii="Calibri" w:eastAsia="Calibri" w:hAnsi="Calibri" w:cs="Calibri"/>
          <w:sz w:val="22"/>
          <w:szCs w:val="22"/>
        </w:rPr>
        <w:t>;</w:t>
      </w:r>
    </w:p>
    <w:p w14:paraId="308D317E" w14:textId="77777777" w:rsidR="001C32A9" w:rsidRPr="001C32A9" w:rsidRDefault="001C32A9" w:rsidP="00204A11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280" w:line="276" w:lineRule="auto"/>
        <w:jc w:val="both"/>
        <w:rPr>
          <w:rFonts w:ascii="Calibri" w:eastAsia="Calibri" w:hAnsi="Calibri" w:cs="Calibri"/>
          <w:sz w:val="22"/>
          <w:szCs w:val="22"/>
        </w:rPr>
      </w:pPr>
      <w:r w:rsidRPr="001C32A9">
        <w:rPr>
          <w:rFonts w:ascii="Calibri" w:eastAsia="Calibri" w:hAnsi="Calibri" w:cs="Calibri"/>
          <w:sz w:val="22"/>
          <w:szCs w:val="22"/>
        </w:rPr>
        <w:t>Umowy o dzieło, umowy zlecenia, umowy o przeniesienie praw autorskich zawierane z</w:t>
      </w:r>
    </w:p>
    <w:p w14:paraId="33B08BE9" w14:textId="77777777" w:rsidR="001C32A9" w:rsidRPr="001C32A9" w:rsidRDefault="001C32A9" w:rsidP="00BA7F11">
      <w:pPr>
        <w:pStyle w:val="Akapitzlist"/>
        <w:autoSpaceDE w:val="0"/>
        <w:autoSpaceDN w:val="0"/>
        <w:adjustRightInd w:val="0"/>
        <w:spacing w:after="280" w:line="276" w:lineRule="auto"/>
        <w:jc w:val="both"/>
        <w:rPr>
          <w:rFonts w:ascii="Calibri" w:eastAsia="Calibri" w:hAnsi="Calibri" w:cs="Calibri"/>
          <w:sz w:val="22"/>
          <w:szCs w:val="22"/>
        </w:rPr>
      </w:pPr>
      <w:r w:rsidRPr="001C32A9">
        <w:rPr>
          <w:rFonts w:ascii="Calibri" w:eastAsia="Calibri" w:hAnsi="Calibri" w:cs="Calibri"/>
          <w:sz w:val="22"/>
          <w:szCs w:val="22"/>
        </w:rPr>
        <w:t>pracownikiem/zleceniobiorcą/wykonawcą z uwzględnieniem ujęcia podatkowego;</w:t>
      </w:r>
    </w:p>
    <w:p w14:paraId="16F43B05" w14:textId="77777777" w:rsidR="001C32A9" w:rsidRPr="001C32A9" w:rsidRDefault="001C32A9" w:rsidP="00204A11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280" w:line="276" w:lineRule="auto"/>
        <w:ind w:hanging="436"/>
        <w:jc w:val="both"/>
        <w:rPr>
          <w:rFonts w:ascii="Calibri" w:eastAsia="Calibri" w:hAnsi="Calibri" w:cs="Calibri"/>
          <w:sz w:val="22"/>
          <w:szCs w:val="22"/>
        </w:rPr>
      </w:pPr>
      <w:r w:rsidRPr="001C32A9">
        <w:rPr>
          <w:rFonts w:ascii="Calibri" w:eastAsia="Calibri" w:hAnsi="Calibri" w:cs="Calibri"/>
          <w:sz w:val="22"/>
          <w:szCs w:val="22"/>
        </w:rPr>
        <w:t>Ubezpieczenia Instytutu;</w:t>
      </w:r>
    </w:p>
    <w:p w14:paraId="3288EC55" w14:textId="77777777" w:rsidR="001C32A9" w:rsidRPr="001C32A9" w:rsidRDefault="001C32A9" w:rsidP="00EA3B7C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line="276" w:lineRule="auto"/>
        <w:ind w:left="721" w:hanging="437"/>
        <w:jc w:val="both"/>
        <w:rPr>
          <w:rFonts w:ascii="Calibri" w:eastAsia="Calibri" w:hAnsi="Calibri" w:cs="Calibri"/>
          <w:sz w:val="22"/>
          <w:szCs w:val="22"/>
        </w:rPr>
      </w:pPr>
      <w:r w:rsidRPr="001C32A9">
        <w:rPr>
          <w:rFonts w:ascii="Calibri" w:eastAsia="Calibri" w:hAnsi="Calibri" w:cs="Calibri"/>
          <w:sz w:val="22"/>
          <w:szCs w:val="22"/>
        </w:rPr>
        <w:t xml:space="preserve"> Badanie finansowe (2 ostatnie lata):</w:t>
      </w:r>
    </w:p>
    <w:p w14:paraId="49DF5797" w14:textId="77777777" w:rsidR="001C32A9" w:rsidRPr="001C32A9" w:rsidRDefault="001C32A9" w:rsidP="00EA3B7C">
      <w:pPr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134"/>
        <w:contextualSpacing/>
        <w:jc w:val="both"/>
        <w:rPr>
          <w:rFonts w:ascii="Calibri" w:eastAsia="Calibri" w:hAnsi="Calibri" w:cs="Calibri"/>
          <w:sz w:val="22"/>
          <w:szCs w:val="22"/>
        </w:rPr>
      </w:pPr>
      <w:r w:rsidRPr="001C32A9">
        <w:rPr>
          <w:rFonts w:ascii="Calibri" w:eastAsia="Calibri" w:hAnsi="Calibri" w:cs="Calibri"/>
          <w:sz w:val="22"/>
          <w:szCs w:val="22"/>
        </w:rPr>
        <w:t>Rachunek zysków i strat;</w:t>
      </w:r>
    </w:p>
    <w:p w14:paraId="1830061D" w14:textId="77777777" w:rsidR="001C32A9" w:rsidRPr="001C32A9" w:rsidRDefault="001C32A9" w:rsidP="00EA3B7C">
      <w:pPr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134"/>
        <w:contextualSpacing/>
        <w:jc w:val="both"/>
        <w:rPr>
          <w:rFonts w:ascii="Calibri" w:eastAsia="Calibri" w:hAnsi="Calibri" w:cs="Calibri"/>
          <w:sz w:val="22"/>
          <w:szCs w:val="22"/>
        </w:rPr>
      </w:pPr>
      <w:r w:rsidRPr="001C32A9">
        <w:rPr>
          <w:rFonts w:ascii="Calibri" w:eastAsia="Calibri" w:hAnsi="Calibri" w:cs="Calibri"/>
          <w:sz w:val="22"/>
          <w:szCs w:val="22"/>
        </w:rPr>
        <w:t>Przegląd kluczowych elementów bilansu;</w:t>
      </w:r>
    </w:p>
    <w:p w14:paraId="05673A3D" w14:textId="77777777" w:rsidR="001C32A9" w:rsidRPr="001C32A9" w:rsidRDefault="001C32A9" w:rsidP="00EA3B7C">
      <w:pPr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134"/>
        <w:contextualSpacing/>
        <w:jc w:val="both"/>
        <w:rPr>
          <w:rFonts w:ascii="Calibri" w:eastAsia="Calibri" w:hAnsi="Calibri" w:cs="Calibri"/>
          <w:sz w:val="22"/>
          <w:szCs w:val="22"/>
        </w:rPr>
      </w:pPr>
      <w:r w:rsidRPr="001C32A9">
        <w:rPr>
          <w:rFonts w:ascii="Calibri" w:eastAsia="Calibri" w:hAnsi="Calibri" w:cs="Calibri"/>
          <w:sz w:val="22"/>
          <w:szCs w:val="22"/>
        </w:rPr>
        <w:t>Przegląd kluczowych elementów rachunku przepływów pieniężnych;</w:t>
      </w:r>
    </w:p>
    <w:p w14:paraId="6431F65F" w14:textId="77777777" w:rsidR="001C32A9" w:rsidRPr="001C32A9" w:rsidRDefault="001C32A9" w:rsidP="00EA3B7C">
      <w:pPr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134"/>
        <w:contextualSpacing/>
        <w:jc w:val="both"/>
        <w:rPr>
          <w:rFonts w:ascii="Calibri" w:eastAsia="Calibri" w:hAnsi="Calibri" w:cs="Calibri"/>
          <w:sz w:val="22"/>
          <w:szCs w:val="22"/>
        </w:rPr>
      </w:pPr>
      <w:r w:rsidRPr="001C32A9">
        <w:rPr>
          <w:rFonts w:ascii="Calibri" w:eastAsia="Calibri" w:hAnsi="Calibri" w:cs="Calibri"/>
          <w:sz w:val="22"/>
          <w:szCs w:val="22"/>
        </w:rPr>
        <w:t>Podatki;</w:t>
      </w:r>
    </w:p>
    <w:p w14:paraId="6BC58DE6" w14:textId="77777777" w:rsidR="001C32A9" w:rsidRPr="001C32A9" w:rsidRDefault="001C32A9" w:rsidP="00EA3B7C">
      <w:pPr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134"/>
        <w:contextualSpacing/>
        <w:jc w:val="both"/>
        <w:rPr>
          <w:rFonts w:ascii="Calibri" w:eastAsia="Calibri" w:hAnsi="Calibri" w:cs="Calibri"/>
          <w:sz w:val="22"/>
          <w:szCs w:val="22"/>
        </w:rPr>
      </w:pPr>
      <w:r w:rsidRPr="001C32A9">
        <w:rPr>
          <w:rFonts w:ascii="Calibri" w:eastAsia="Calibri" w:hAnsi="Calibri" w:cs="Calibri"/>
          <w:sz w:val="22"/>
          <w:szCs w:val="22"/>
        </w:rPr>
        <w:t>Potencjał wytwórczy;</w:t>
      </w:r>
    </w:p>
    <w:p w14:paraId="14E1A645" w14:textId="77777777" w:rsidR="001C32A9" w:rsidRPr="001C32A9" w:rsidRDefault="001C32A9" w:rsidP="00EA3B7C">
      <w:pPr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134"/>
        <w:contextualSpacing/>
        <w:jc w:val="both"/>
        <w:rPr>
          <w:rFonts w:ascii="Calibri" w:eastAsia="Calibri" w:hAnsi="Calibri" w:cs="Calibri"/>
          <w:sz w:val="22"/>
          <w:szCs w:val="22"/>
        </w:rPr>
      </w:pPr>
      <w:r w:rsidRPr="001C32A9">
        <w:rPr>
          <w:rFonts w:ascii="Calibri" w:eastAsia="Calibri" w:hAnsi="Calibri" w:cs="Calibri"/>
          <w:sz w:val="22"/>
          <w:szCs w:val="22"/>
        </w:rPr>
        <w:t>Pożyczki i umowy kredytowe;</w:t>
      </w:r>
    </w:p>
    <w:p w14:paraId="2FB46655" w14:textId="77777777" w:rsidR="001C32A9" w:rsidRPr="001C32A9" w:rsidRDefault="001C32A9" w:rsidP="00EA3B7C">
      <w:pPr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134"/>
        <w:contextualSpacing/>
        <w:jc w:val="both"/>
        <w:rPr>
          <w:rFonts w:ascii="Calibri" w:eastAsia="Calibri" w:hAnsi="Calibri" w:cs="Calibri"/>
          <w:sz w:val="22"/>
          <w:szCs w:val="22"/>
        </w:rPr>
      </w:pPr>
      <w:r w:rsidRPr="001C32A9">
        <w:rPr>
          <w:rFonts w:ascii="Calibri" w:eastAsia="Calibri" w:hAnsi="Calibri" w:cs="Calibri"/>
          <w:sz w:val="22"/>
          <w:szCs w:val="22"/>
        </w:rPr>
        <w:t>Zobowiązania i należności Instytutu;</w:t>
      </w:r>
    </w:p>
    <w:p w14:paraId="36C6865F" w14:textId="77777777" w:rsidR="001C32A9" w:rsidRPr="001C32A9" w:rsidRDefault="001C32A9" w:rsidP="00EA3B7C">
      <w:pPr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134"/>
        <w:contextualSpacing/>
        <w:jc w:val="both"/>
        <w:rPr>
          <w:rFonts w:ascii="Calibri" w:eastAsia="Calibri" w:hAnsi="Calibri" w:cs="Calibri"/>
          <w:sz w:val="22"/>
          <w:szCs w:val="22"/>
        </w:rPr>
      </w:pPr>
      <w:r w:rsidRPr="001C32A9">
        <w:rPr>
          <w:rFonts w:ascii="Calibri" w:eastAsia="Calibri" w:hAnsi="Calibri" w:cs="Calibri"/>
          <w:sz w:val="22"/>
          <w:szCs w:val="22"/>
        </w:rPr>
        <w:t>Postępowania sądowe;</w:t>
      </w:r>
    </w:p>
    <w:p w14:paraId="791DCCE4" w14:textId="77777777" w:rsidR="001C32A9" w:rsidRPr="001C32A9" w:rsidRDefault="001C32A9" w:rsidP="00EA3B7C">
      <w:pPr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134"/>
        <w:contextualSpacing/>
        <w:jc w:val="both"/>
        <w:rPr>
          <w:rFonts w:ascii="Calibri" w:eastAsia="Calibri" w:hAnsi="Calibri" w:cs="Calibri"/>
          <w:sz w:val="22"/>
          <w:szCs w:val="22"/>
        </w:rPr>
      </w:pPr>
      <w:r w:rsidRPr="001C32A9">
        <w:rPr>
          <w:rFonts w:ascii="Calibri" w:eastAsia="Calibri" w:hAnsi="Calibri" w:cs="Calibri"/>
          <w:sz w:val="22"/>
          <w:szCs w:val="22"/>
        </w:rPr>
        <w:t>Analiza IT;</w:t>
      </w:r>
    </w:p>
    <w:p w14:paraId="074A33A1" w14:textId="77777777" w:rsidR="001C32A9" w:rsidRPr="001C32A9" w:rsidRDefault="001C32A9" w:rsidP="00EA3B7C">
      <w:pPr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134"/>
        <w:contextualSpacing/>
        <w:jc w:val="both"/>
        <w:rPr>
          <w:rFonts w:ascii="Calibri" w:eastAsia="Calibri" w:hAnsi="Calibri" w:cs="Calibri"/>
          <w:sz w:val="22"/>
          <w:szCs w:val="22"/>
        </w:rPr>
      </w:pPr>
      <w:r w:rsidRPr="001C32A9">
        <w:rPr>
          <w:rFonts w:ascii="Calibri" w:eastAsia="Calibri" w:hAnsi="Calibri" w:cs="Calibri"/>
          <w:sz w:val="22"/>
          <w:szCs w:val="22"/>
        </w:rPr>
        <w:t>Dotacje ze środków unijnych i krajowych;</w:t>
      </w:r>
    </w:p>
    <w:p w14:paraId="44AB5113" w14:textId="77777777" w:rsidR="001C32A9" w:rsidRPr="001C32A9" w:rsidRDefault="001C32A9" w:rsidP="00EA3B7C">
      <w:pPr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134"/>
        <w:contextualSpacing/>
        <w:jc w:val="both"/>
        <w:rPr>
          <w:rFonts w:ascii="Calibri" w:eastAsia="Calibri" w:hAnsi="Calibri" w:cs="Calibri"/>
          <w:sz w:val="22"/>
          <w:szCs w:val="22"/>
        </w:rPr>
      </w:pPr>
      <w:r w:rsidRPr="001C32A9">
        <w:rPr>
          <w:rFonts w:ascii="Calibri" w:eastAsia="Calibri" w:hAnsi="Calibri" w:cs="Calibri"/>
          <w:sz w:val="22"/>
          <w:szCs w:val="22"/>
        </w:rPr>
        <w:t>Projekty badawcze Instytutu;</w:t>
      </w:r>
    </w:p>
    <w:p w14:paraId="7B521878" w14:textId="77777777" w:rsidR="001C32A9" w:rsidRDefault="001C32A9" w:rsidP="00EA3B7C">
      <w:pPr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134"/>
        <w:contextualSpacing/>
        <w:jc w:val="both"/>
        <w:rPr>
          <w:rFonts w:ascii="Calibri" w:eastAsia="Calibri" w:hAnsi="Calibri" w:cs="Calibri"/>
          <w:sz w:val="22"/>
          <w:szCs w:val="22"/>
        </w:rPr>
      </w:pPr>
      <w:r w:rsidRPr="001C32A9">
        <w:rPr>
          <w:rFonts w:ascii="Calibri" w:eastAsia="Calibri" w:hAnsi="Calibri" w:cs="Calibri"/>
          <w:sz w:val="22"/>
          <w:szCs w:val="22"/>
        </w:rPr>
        <w:t>Podsumowanie – rekomendacja.</w:t>
      </w:r>
    </w:p>
    <w:p w14:paraId="13538034" w14:textId="77777777" w:rsidR="00204A11" w:rsidRPr="001C32A9" w:rsidRDefault="00204A11" w:rsidP="00EA3B7C">
      <w:pPr>
        <w:autoSpaceDE w:val="0"/>
        <w:autoSpaceDN w:val="0"/>
        <w:adjustRightInd w:val="0"/>
        <w:spacing w:line="276" w:lineRule="auto"/>
        <w:ind w:left="1134"/>
        <w:contextualSpacing/>
        <w:jc w:val="both"/>
        <w:rPr>
          <w:rFonts w:ascii="Calibri" w:eastAsia="Calibri" w:hAnsi="Calibri" w:cs="Calibri"/>
          <w:sz w:val="22"/>
          <w:szCs w:val="22"/>
        </w:rPr>
      </w:pPr>
    </w:p>
    <w:p w14:paraId="1781BA3E" w14:textId="265EDFD0" w:rsidR="001C32A9" w:rsidRPr="001C32A9" w:rsidRDefault="00204A11" w:rsidP="00EA3B7C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Calibri" w:eastAsia="Verdana" w:hAnsi="Calibri" w:cs="Calibri"/>
          <w:sz w:val="22"/>
          <w:szCs w:val="22"/>
        </w:rPr>
      </w:pPr>
      <w:r>
        <w:rPr>
          <w:rFonts w:ascii="Calibri" w:eastAsia="Verdana" w:hAnsi="Calibri" w:cs="Calibri"/>
          <w:sz w:val="22"/>
          <w:szCs w:val="22"/>
        </w:rPr>
        <w:t xml:space="preserve">4. </w:t>
      </w:r>
      <w:r w:rsidR="001C32A9" w:rsidRPr="001C32A9">
        <w:rPr>
          <w:rFonts w:ascii="Calibri" w:eastAsia="Verdana" w:hAnsi="Calibri" w:cs="Calibri"/>
          <w:sz w:val="22"/>
          <w:szCs w:val="22"/>
        </w:rPr>
        <w:t xml:space="preserve">Wyniki </w:t>
      </w:r>
      <w:proofErr w:type="spellStart"/>
      <w:r w:rsidR="001C32A9" w:rsidRPr="001C32A9">
        <w:rPr>
          <w:rFonts w:ascii="Calibri" w:eastAsia="Verdana" w:hAnsi="Calibri" w:cs="Calibri"/>
          <w:sz w:val="22"/>
          <w:szCs w:val="22"/>
        </w:rPr>
        <w:t>due</w:t>
      </w:r>
      <w:proofErr w:type="spellEnd"/>
      <w:r w:rsidR="001C32A9" w:rsidRPr="001C32A9">
        <w:rPr>
          <w:rFonts w:ascii="Calibri" w:eastAsia="Verdana" w:hAnsi="Calibri" w:cs="Calibri"/>
          <w:sz w:val="22"/>
          <w:szCs w:val="22"/>
        </w:rPr>
        <w:t xml:space="preserve"> </w:t>
      </w:r>
      <w:proofErr w:type="spellStart"/>
      <w:r w:rsidR="001C32A9" w:rsidRPr="001C32A9">
        <w:rPr>
          <w:rFonts w:ascii="Calibri" w:eastAsia="Verdana" w:hAnsi="Calibri" w:cs="Calibri"/>
          <w:sz w:val="22"/>
          <w:szCs w:val="22"/>
        </w:rPr>
        <w:t>diligence</w:t>
      </w:r>
      <w:proofErr w:type="spellEnd"/>
      <w:r w:rsidR="001C32A9" w:rsidRPr="001C32A9">
        <w:rPr>
          <w:rFonts w:ascii="Calibri" w:eastAsia="Verdana" w:hAnsi="Calibri" w:cs="Calibri"/>
          <w:sz w:val="22"/>
          <w:szCs w:val="22"/>
        </w:rPr>
        <w:t xml:space="preserve"> powinny umożliwić:</w:t>
      </w:r>
    </w:p>
    <w:p w14:paraId="5B9FAD2B" w14:textId="50C6E556" w:rsidR="00BA7F11" w:rsidRPr="00BA7F11" w:rsidRDefault="001C32A9" w:rsidP="00EA3B7C">
      <w:pPr>
        <w:pStyle w:val="Akapitzlist"/>
        <w:numPr>
          <w:ilvl w:val="1"/>
          <w:numId w:val="20"/>
        </w:numPr>
        <w:autoSpaceDE w:val="0"/>
        <w:autoSpaceDN w:val="0"/>
        <w:adjustRightInd w:val="0"/>
        <w:spacing w:line="276" w:lineRule="auto"/>
        <w:ind w:left="567" w:hanging="357"/>
        <w:jc w:val="both"/>
        <w:rPr>
          <w:rFonts w:ascii="Calibri" w:eastAsia="Calibri" w:hAnsi="Calibri" w:cs="Calibri"/>
          <w:sz w:val="22"/>
          <w:szCs w:val="22"/>
        </w:rPr>
      </w:pPr>
      <w:r w:rsidRPr="00BA7F11">
        <w:rPr>
          <w:rFonts w:ascii="Calibri" w:eastAsia="Calibri" w:hAnsi="Calibri" w:cs="Calibri"/>
          <w:sz w:val="22"/>
          <w:szCs w:val="22"/>
        </w:rPr>
        <w:t>identyfikację aktywów i pasywów Instytutów;</w:t>
      </w:r>
    </w:p>
    <w:p w14:paraId="3946C684" w14:textId="6669AF1D" w:rsidR="001C32A9" w:rsidRPr="00BA7F11" w:rsidRDefault="001C32A9" w:rsidP="00EA3B7C">
      <w:pPr>
        <w:pStyle w:val="Akapitzlist"/>
        <w:numPr>
          <w:ilvl w:val="1"/>
          <w:numId w:val="20"/>
        </w:numPr>
        <w:autoSpaceDE w:val="0"/>
        <w:autoSpaceDN w:val="0"/>
        <w:adjustRightInd w:val="0"/>
        <w:spacing w:line="276" w:lineRule="auto"/>
        <w:ind w:left="567" w:hanging="357"/>
        <w:jc w:val="both"/>
        <w:rPr>
          <w:rFonts w:ascii="Calibri" w:eastAsia="Calibri" w:hAnsi="Calibri" w:cs="Calibri"/>
          <w:sz w:val="22"/>
          <w:szCs w:val="22"/>
        </w:rPr>
      </w:pPr>
      <w:r w:rsidRPr="00BA7F11">
        <w:rPr>
          <w:rFonts w:ascii="Calibri" w:eastAsia="Calibri" w:hAnsi="Calibri" w:cs="Calibri"/>
          <w:sz w:val="22"/>
          <w:szCs w:val="22"/>
        </w:rPr>
        <w:t xml:space="preserve">identyfikację istotnych zobowiązań i </w:t>
      </w:r>
      <w:proofErr w:type="spellStart"/>
      <w:r w:rsidRPr="00BA7F11">
        <w:rPr>
          <w:rFonts w:ascii="Calibri" w:eastAsia="Calibri" w:hAnsi="Calibri" w:cs="Calibri"/>
          <w:sz w:val="22"/>
          <w:szCs w:val="22"/>
        </w:rPr>
        <w:t>ryzyk</w:t>
      </w:r>
      <w:proofErr w:type="spellEnd"/>
      <w:r w:rsidRPr="00BA7F11">
        <w:rPr>
          <w:rFonts w:ascii="Calibri" w:eastAsia="Calibri" w:hAnsi="Calibri" w:cs="Calibri"/>
          <w:sz w:val="22"/>
          <w:szCs w:val="22"/>
        </w:rPr>
        <w:t>, w tym m.in. prawnych, organizacyjnych i kadrowych;</w:t>
      </w:r>
    </w:p>
    <w:p w14:paraId="6B3A79E9" w14:textId="77777777" w:rsidR="001C32A9" w:rsidRPr="001C32A9" w:rsidRDefault="001C32A9" w:rsidP="00BA7F11">
      <w:pPr>
        <w:numPr>
          <w:ilvl w:val="1"/>
          <w:numId w:val="20"/>
        </w:numPr>
        <w:autoSpaceDE w:val="0"/>
        <w:autoSpaceDN w:val="0"/>
        <w:adjustRightInd w:val="0"/>
        <w:spacing w:line="276" w:lineRule="auto"/>
        <w:ind w:left="567" w:hanging="357"/>
        <w:contextualSpacing/>
        <w:jc w:val="both"/>
        <w:rPr>
          <w:rFonts w:ascii="Calibri" w:eastAsia="Calibri" w:hAnsi="Calibri" w:cs="Calibri"/>
          <w:sz w:val="22"/>
          <w:szCs w:val="22"/>
        </w:rPr>
      </w:pPr>
      <w:r w:rsidRPr="001C32A9">
        <w:rPr>
          <w:rFonts w:ascii="Calibri" w:eastAsia="Calibri" w:hAnsi="Calibri" w:cs="Calibri"/>
          <w:sz w:val="22"/>
          <w:szCs w:val="22"/>
        </w:rPr>
        <w:t>ocenę potencjalnych kosztów integracji;</w:t>
      </w:r>
    </w:p>
    <w:p w14:paraId="3D63D62E" w14:textId="77777777" w:rsidR="001C32A9" w:rsidRPr="001C32A9" w:rsidRDefault="001C32A9" w:rsidP="00BA7F11">
      <w:pPr>
        <w:numPr>
          <w:ilvl w:val="1"/>
          <w:numId w:val="20"/>
        </w:numPr>
        <w:autoSpaceDE w:val="0"/>
        <w:autoSpaceDN w:val="0"/>
        <w:adjustRightInd w:val="0"/>
        <w:spacing w:line="276" w:lineRule="auto"/>
        <w:ind w:left="567" w:hanging="357"/>
        <w:contextualSpacing/>
        <w:jc w:val="both"/>
        <w:rPr>
          <w:rFonts w:ascii="Calibri" w:eastAsia="Calibri" w:hAnsi="Calibri" w:cs="Calibri"/>
          <w:sz w:val="22"/>
          <w:szCs w:val="22"/>
        </w:rPr>
      </w:pPr>
      <w:r w:rsidRPr="001C32A9">
        <w:rPr>
          <w:rFonts w:ascii="Calibri" w:eastAsia="Calibri" w:hAnsi="Calibri" w:cs="Calibri"/>
          <w:sz w:val="22"/>
          <w:szCs w:val="22"/>
        </w:rPr>
        <w:t>określenie możliwych efektów synergii;</w:t>
      </w:r>
    </w:p>
    <w:p w14:paraId="3A1C8A56" w14:textId="77777777" w:rsidR="001C32A9" w:rsidRPr="001C32A9" w:rsidRDefault="001C32A9" w:rsidP="00BA7F11">
      <w:pPr>
        <w:numPr>
          <w:ilvl w:val="1"/>
          <w:numId w:val="20"/>
        </w:numPr>
        <w:autoSpaceDE w:val="0"/>
        <w:autoSpaceDN w:val="0"/>
        <w:adjustRightInd w:val="0"/>
        <w:spacing w:line="276" w:lineRule="auto"/>
        <w:ind w:left="567" w:hanging="357"/>
        <w:contextualSpacing/>
        <w:jc w:val="both"/>
        <w:rPr>
          <w:rFonts w:ascii="Calibri" w:eastAsia="Calibri" w:hAnsi="Calibri" w:cs="Calibri"/>
          <w:sz w:val="22"/>
          <w:szCs w:val="22"/>
        </w:rPr>
      </w:pPr>
      <w:r w:rsidRPr="001C32A9">
        <w:rPr>
          <w:rFonts w:ascii="Calibri" w:eastAsia="Calibri" w:hAnsi="Calibri" w:cs="Calibri"/>
          <w:sz w:val="22"/>
          <w:szCs w:val="22"/>
        </w:rPr>
        <w:t>ocenę konsekwencji połączenia dla pracowników;</w:t>
      </w:r>
    </w:p>
    <w:p w14:paraId="73F3E718" w14:textId="77777777" w:rsidR="001C32A9" w:rsidRPr="001C32A9" w:rsidRDefault="001C32A9" w:rsidP="00BA7F11">
      <w:pPr>
        <w:numPr>
          <w:ilvl w:val="1"/>
          <w:numId w:val="20"/>
        </w:numPr>
        <w:autoSpaceDE w:val="0"/>
        <w:autoSpaceDN w:val="0"/>
        <w:adjustRightInd w:val="0"/>
        <w:spacing w:line="276" w:lineRule="auto"/>
        <w:ind w:left="567" w:hanging="357"/>
        <w:contextualSpacing/>
        <w:jc w:val="both"/>
        <w:rPr>
          <w:rFonts w:ascii="Calibri" w:eastAsia="Calibri" w:hAnsi="Calibri" w:cs="Calibri"/>
          <w:sz w:val="22"/>
          <w:szCs w:val="22"/>
        </w:rPr>
      </w:pPr>
      <w:r w:rsidRPr="001C32A9">
        <w:rPr>
          <w:rFonts w:ascii="Calibri" w:eastAsia="Calibri" w:hAnsi="Calibri" w:cs="Calibri"/>
          <w:sz w:val="22"/>
          <w:szCs w:val="22"/>
        </w:rPr>
        <w:t>ocenę wpływu połączenia na realizowane projekty;</w:t>
      </w:r>
    </w:p>
    <w:p w14:paraId="6EF58C76" w14:textId="77777777" w:rsidR="001C32A9" w:rsidRPr="001C32A9" w:rsidRDefault="001C32A9" w:rsidP="00BA7F11">
      <w:pPr>
        <w:numPr>
          <w:ilvl w:val="1"/>
          <w:numId w:val="20"/>
        </w:numPr>
        <w:autoSpaceDE w:val="0"/>
        <w:autoSpaceDN w:val="0"/>
        <w:adjustRightInd w:val="0"/>
        <w:spacing w:line="276" w:lineRule="auto"/>
        <w:ind w:left="567" w:hanging="357"/>
        <w:contextualSpacing/>
        <w:jc w:val="both"/>
        <w:rPr>
          <w:rFonts w:ascii="Calibri" w:eastAsia="Calibri" w:hAnsi="Calibri" w:cs="Calibri"/>
          <w:sz w:val="22"/>
          <w:szCs w:val="22"/>
        </w:rPr>
      </w:pPr>
      <w:r w:rsidRPr="001C32A9">
        <w:rPr>
          <w:rFonts w:ascii="Calibri" w:eastAsia="Calibri" w:hAnsi="Calibri" w:cs="Calibri"/>
          <w:sz w:val="22"/>
          <w:szCs w:val="22"/>
        </w:rPr>
        <w:t>określenie rekomendowanego modelu połączenia;</w:t>
      </w:r>
    </w:p>
    <w:p w14:paraId="5D1A77BD" w14:textId="77777777" w:rsidR="001C32A9" w:rsidRPr="001C32A9" w:rsidRDefault="001C32A9" w:rsidP="00BA7F11">
      <w:pPr>
        <w:numPr>
          <w:ilvl w:val="1"/>
          <w:numId w:val="20"/>
        </w:numPr>
        <w:autoSpaceDE w:val="0"/>
        <w:autoSpaceDN w:val="0"/>
        <w:adjustRightInd w:val="0"/>
        <w:spacing w:line="276" w:lineRule="auto"/>
        <w:ind w:left="567" w:hanging="357"/>
        <w:contextualSpacing/>
        <w:jc w:val="both"/>
        <w:rPr>
          <w:rFonts w:ascii="Calibri" w:eastAsia="Calibri" w:hAnsi="Calibri" w:cs="Calibri"/>
          <w:sz w:val="22"/>
          <w:szCs w:val="22"/>
        </w:rPr>
      </w:pPr>
      <w:r w:rsidRPr="001C32A9">
        <w:rPr>
          <w:rFonts w:ascii="Calibri" w:eastAsia="Calibri" w:hAnsi="Calibri" w:cs="Calibri"/>
          <w:sz w:val="22"/>
          <w:szCs w:val="22"/>
        </w:rPr>
        <w:t>przygotowanie założeń biznesplanu jednego Instytutu po połączeniu Instytutów.</w:t>
      </w:r>
    </w:p>
    <w:p w14:paraId="5B7064A7" w14:textId="77777777" w:rsidR="001C32A9" w:rsidRPr="001C32A9" w:rsidRDefault="001C32A9" w:rsidP="001C32A9">
      <w:pPr>
        <w:autoSpaceDE w:val="0"/>
        <w:autoSpaceDN w:val="0"/>
        <w:adjustRightInd w:val="0"/>
        <w:spacing w:line="276" w:lineRule="auto"/>
        <w:ind w:left="709"/>
        <w:contextualSpacing/>
        <w:rPr>
          <w:rFonts w:ascii="Calibri" w:eastAsia="Calibri" w:hAnsi="Calibri" w:cs="Calibri"/>
          <w:sz w:val="22"/>
          <w:szCs w:val="22"/>
        </w:rPr>
      </w:pPr>
    </w:p>
    <w:p w14:paraId="01D23017" w14:textId="77777777" w:rsidR="001C32A9" w:rsidRPr="00A5427B" w:rsidRDefault="001C32A9" w:rsidP="001C32A9">
      <w:pPr>
        <w:autoSpaceDE w:val="0"/>
        <w:autoSpaceDN w:val="0"/>
        <w:adjustRightInd w:val="0"/>
        <w:spacing w:line="276" w:lineRule="auto"/>
        <w:contextualSpacing/>
        <w:rPr>
          <w:rFonts w:ascii="Calibri" w:eastAsia="Calibri" w:hAnsi="Calibri" w:cs="Calibri"/>
          <w:b/>
          <w:bCs/>
        </w:rPr>
      </w:pPr>
      <w:r w:rsidRPr="00A5427B">
        <w:rPr>
          <w:rFonts w:ascii="Calibri" w:eastAsia="Calibri" w:hAnsi="Calibri" w:cs="Calibri"/>
          <w:b/>
          <w:bCs/>
        </w:rPr>
        <w:t xml:space="preserve">Dodatkowe informacje </w:t>
      </w:r>
    </w:p>
    <w:p w14:paraId="778B9887" w14:textId="73B5D093" w:rsidR="001C32A9" w:rsidRPr="00A5427B" w:rsidRDefault="001C32A9" w:rsidP="00C54D37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="Calibri" w:eastAsia="Calibri" w:hAnsi="Calibri" w:cs="Calibri"/>
          <w:sz w:val="22"/>
          <w:szCs w:val="22"/>
        </w:rPr>
      </w:pPr>
      <w:r w:rsidRPr="00A5427B">
        <w:rPr>
          <w:rFonts w:ascii="Calibri" w:eastAsia="Calibri" w:hAnsi="Calibri" w:cs="Calibri"/>
          <w:sz w:val="22"/>
          <w:szCs w:val="22"/>
        </w:rPr>
        <w:t xml:space="preserve">Dokument </w:t>
      </w:r>
      <w:r w:rsidR="001A38A4" w:rsidRPr="00A5427B">
        <w:rPr>
          <w:rFonts w:ascii="Calibri" w:eastAsia="Calibri" w:hAnsi="Calibri" w:cs="Calibri"/>
          <w:sz w:val="22"/>
          <w:szCs w:val="22"/>
        </w:rPr>
        <w:t xml:space="preserve">(Raport) </w:t>
      </w:r>
      <w:r w:rsidR="000B5330" w:rsidRPr="00A5427B">
        <w:rPr>
          <w:rFonts w:ascii="Calibri" w:eastAsia="Calibri" w:hAnsi="Calibri" w:cs="Calibri"/>
          <w:sz w:val="22"/>
          <w:szCs w:val="22"/>
        </w:rPr>
        <w:t>powinien</w:t>
      </w:r>
      <w:r w:rsidRPr="00A5427B">
        <w:rPr>
          <w:rFonts w:ascii="Calibri" w:eastAsia="Calibri" w:hAnsi="Calibri" w:cs="Calibri"/>
          <w:sz w:val="22"/>
          <w:szCs w:val="22"/>
        </w:rPr>
        <w:t xml:space="preserve"> być </w:t>
      </w:r>
      <w:r w:rsidR="000B5330" w:rsidRPr="00A5427B">
        <w:rPr>
          <w:rFonts w:ascii="Calibri" w:eastAsia="Calibri" w:hAnsi="Calibri" w:cs="Calibri"/>
          <w:sz w:val="22"/>
          <w:szCs w:val="22"/>
        </w:rPr>
        <w:t>przedłożony</w:t>
      </w:r>
      <w:r w:rsidRPr="00A5427B">
        <w:rPr>
          <w:rFonts w:ascii="Calibri" w:eastAsia="Calibri" w:hAnsi="Calibri" w:cs="Calibri"/>
          <w:sz w:val="22"/>
          <w:szCs w:val="22"/>
        </w:rPr>
        <w:t xml:space="preserve"> </w:t>
      </w:r>
      <w:r w:rsidR="00C54D37" w:rsidRPr="00A5427B">
        <w:rPr>
          <w:rFonts w:ascii="Calibri" w:eastAsia="Calibri" w:hAnsi="Calibri" w:cs="Calibri"/>
          <w:sz w:val="22"/>
          <w:szCs w:val="22"/>
        </w:rPr>
        <w:t>formie</w:t>
      </w:r>
      <w:r w:rsidR="00C54D37" w:rsidRPr="00A5427B">
        <w:rPr>
          <w:rFonts w:ascii="Calibri" w:eastAsia="Calibri" w:hAnsi="Calibri" w:cs="Calibri"/>
          <w:sz w:val="22"/>
          <w:szCs w:val="22"/>
        </w:rPr>
        <w:t xml:space="preserve"> </w:t>
      </w:r>
      <w:r w:rsidRPr="00A5427B">
        <w:rPr>
          <w:rFonts w:ascii="Calibri" w:eastAsia="Calibri" w:hAnsi="Calibri" w:cs="Calibri"/>
          <w:sz w:val="22"/>
          <w:szCs w:val="22"/>
        </w:rPr>
        <w:t xml:space="preserve">papierowej </w:t>
      </w:r>
      <w:r w:rsidR="00C54D37" w:rsidRPr="00A5427B">
        <w:rPr>
          <w:rFonts w:ascii="Calibri" w:eastAsia="Calibri" w:hAnsi="Calibri" w:cs="Calibri"/>
          <w:sz w:val="22"/>
          <w:szCs w:val="22"/>
        </w:rPr>
        <w:t xml:space="preserve">oraz </w:t>
      </w:r>
      <w:r w:rsidR="00C54D37" w:rsidRPr="00A5427B">
        <w:rPr>
          <w:rFonts w:ascii="Calibri" w:eastAsia="Calibri" w:hAnsi="Calibri" w:cs="Calibri"/>
          <w:sz w:val="22"/>
          <w:szCs w:val="22"/>
        </w:rPr>
        <w:t xml:space="preserve">elektronicznej </w:t>
      </w:r>
      <w:r w:rsidR="00C54D37" w:rsidRPr="00A5427B">
        <w:rPr>
          <w:rFonts w:ascii="Calibri" w:eastAsia="Calibri" w:hAnsi="Calibri" w:cs="Calibri"/>
          <w:sz w:val="22"/>
          <w:szCs w:val="22"/>
        </w:rPr>
        <w:t>opatrzonej kwalifikowanym podpisem.</w:t>
      </w:r>
    </w:p>
    <w:p w14:paraId="15F287EB" w14:textId="353BC509" w:rsidR="00215F7C" w:rsidRDefault="00215F7C" w:rsidP="00674BD4">
      <w:pPr>
        <w:autoSpaceDE w:val="0"/>
        <w:autoSpaceDN w:val="0"/>
        <w:adjustRightInd w:val="0"/>
        <w:spacing w:line="276" w:lineRule="auto"/>
        <w:ind w:left="426"/>
        <w:contextualSpacing/>
        <w:jc w:val="both"/>
        <w:rPr>
          <w:rFonts w:ascii="Calibri" w:eastAsia="Calibri" w:hAnsi="Calibri" w:cs="Calibri"/>
          <w:sz w:val="22"/>
          <w:szCs w:val="22"/>
        </w:rPr>
      </w:pPr>
    </w:p>
    <w:p w14:paraId="72F4C65E" w14:textId="3BB18A71" w:rsidR="00215F7C" w:rsidRPr="00A5427B" w:rsidRDefault="00A5427B" w:rsidP="00674BD4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="Calibri" w:eastAsia="Verdana" w:hAnsi="Calibri" w:cs="Calibri"/>
          <w:bCs/>
          <w:color w:val="000000"/>
          <w:spacing w:val="4"/>
          <w:sz w:val="22"/>
          <w:szCs w:val="22"/>
          <w:lang w:eastAsia="en-US"/>
        </w:rPr>
      </w:pPr>
      <w:r>
        <w:rPr>
          <w:rFonts w:ascii="Calibri" w:eastAsia="Verdana" w:hAnsi="Calibri" w:cs="Calibri"/>
          <w:bCs/>
          <w:color w:val="000000"/>
          <w:spacing w:val="4"/>
          <w:sz w:val="22"/>
          <w:szCs w:val="22"/>
          <w:lang w:eastAsia="en-US"/>
        </w:rPr>
        <w:t xml:space="preserve">Przeprowadzenie analizy </w:t>
      </w:r>
      <w:r w:rsidR="00674BD4" w:rsidRPr="00A5427B">
        <w:rPr>
          <w:rFonts w:ascii="Calibri" w:eastAsia="Verdana" w:hAnsi="Calibri" w:cs="Calibri"/>
          <w:bCs/>
          <w:color w:val="000000"/>
          <w:spacing w:val="4"/>
          <w:sz w:val="22"/>
          <w:szCs w:val="22"/>
          <w:lang w:eastAsia="en-US"/>
        </w:rPr>
        <w:t>z</w:t>
      </w:r>
      <w:r w:rsidR="00A1599C" w:rsidRPr="00A5427B">
        <w:rPr>
          <w:rFonts w:ascii="Calibri" w:eastAsia="Verdana" w:hAnsi="Calibri" w:cs="Calibri"/>
          <w:bCs/>
          <w:color w:val="000000"/>
          <w:spacing w:val="4"/>
          <w:sz w:val="22"/>
          <w:szCs w:val="22"/>
          <w:lang w:eastAsia="en-US"/>
        </w:rPr>
        <w:t>godnie z p</w:t>
      </w:r>
      <w:r w:rsidR="00215F7C" w:rsidRPr="00A5427B">
        <w:rPr>
          <w:rFonts w:ascii="Calibri" w:eastAsia="Verdana" w:hAnsi="Calibri" w:cs="Calibri"/>
          <w:bCs/>
          <w:color w:val="000000"/>
          <w:spacing w:val="4"/>
          <w:sz w:val="22"/>
          <w:szCs w:val="22"/>
          <w:lang w:eastAsia="en-US"/>
        </w:rPr>
        <w:t>ostanowieni</w:t>
      </w:r>
      <w:r w:rsidR="00A1599C" w:rsidRPr="00A5427B">
        <w:rPr>
          <w:rFonts w:ascii="Calibri" w:eastAsia="Verdana" w:hAnsi="Calibri" w:cs="Calibri"/>
          <w:bCs/>
          <w:color w:val="000000"/>
          <w:spacing w:val="4"/>
          <w:sz w:val="22"/>
          <w:szCs w:val="22"/>
          <w:lang w:eastAsia="en-US"/>
        </w:rPr>
        <w:t>ami</w:t>
      </w:r>
      <w:r w:rsidR="00215F7C" w:rsidRPr="00A5427B">
        <w:rPr>
          <w:rFonts w:ascii="Calibri" w:eastAsia="Verdana" w:hAnsi="Calibri" w:cs="Calibri"/>
          <w:bCs/>
          <w:color w:val="000000"/>
          <w:spacing w:val="4"/>
          <w:sz w:val="22"/>
          <w:szCs w:val="22"/>
          <w:lang w:eastAsia="en-US"/>
        </w:rPr>
        <w:t xml:space="preserve"> Porozumienia w sprawie przygotowania wspólnego wniosku o połączenie Sieć Badawcza Łukasiewicz – Instytutu Chemii Przemysłowej imienia Profesora Ignacego Mościckiego, Sieć Badawcza Łukasiewicz – Instytutu Przemysłu Organicznego oraz Sieć Badawcza Łukasiewicz – Instytutu Chemii Surowców Odnawialnych z dnia 14 października 2026 r.</w:t>
      </w:r>
      <w:r w:rsidR="00674BD4" w:rsidRPr="00A5427B">
        <w:rPr>
          <w:rFonts w:ascii="Calibri" w:eastAsia="Verdana" w:hAnsi="Calibri" w:cs="Calibri"/>
          <w:bCs/>
          <w:color w:val="000000"/>
          <w:spacing w:val="4"/>
          <w:sz w:val="22"/>
          <w:szCs w:val="22"/>
          <w:lang w:eastAsia="en-US"/>
        </w:rPr>
        <w:t xml:space="preserve">, które </w:t>
      </w:r>
      <w:r w:rsidR="00215F7C" w:rsidRPr="00A5427B">
        <w:rPr>
          <w:rFonts w:ascii="Calibri" w:eastAsia="Verdana" w:hAnsi="Calibri" w:cs="Calibri"/>
          <w:bCs/>
          <w:color w:val="000000"/>
          <w:spacing w:val="4"/>
          <w:sz w:val="22"/>
          <w:szCs w:val="22"/>
          <w:lang w:eastAsia="en-US"/>
        </w:rPr>
        <w:t>wymagają zlecenia doradcy zewnętrznemu opracowania pogłębionej analizy przedpołączeniowej</w:t>
      </w:r>
      <w:r w:rsidR="00A1599C" w:rsidRPr="00A5427B">
        <w:rPr>
          <w:rFonts w:ascii="Calibri" w:eastAsia="Verdana" w:hAnsi="Calibri" w:cs="Calibri"/>
          <w:bCs/>
          <w:color w:val="000000"/>
          <w:spacing w:val="4"/>
          <w:sz w:val="22"/>
          <w:szCs w:val="22"/>
          <w:lang w:eastAsia="en-US"/>
        </w:rPr>
        <w:t>.</w:t>
      </w:r>
    </w:p>
    <w:p w14:paraId="3D3E0CD0" w14:textId="533ADEB2" w:rsidR="003036E2" w:rsidRPr="00A5427B" w:rsidRDefault="003036E2" w:rsidP="003036E2">
      <w:pPr>
        <w:spacing w:after="120" w:line="360" w:lineRule="auto"/>
        <w:jc w:val="center"/>
        <w:rPr>
          <w:rFonts w:ascii="Calibri Light" w:hAnsi="Calibri Light" w:cs="Calibri Light"/>
          <w:b/>
          <w:sz w:val="22"/>
        </w:rPr>
      </w:pPr>
      <w:r w:rsidRPr="00A5427B">
        <w:rPr>
          <w:rFonts w:ascii="Calibri Light" w:hAnsi="Calibri Light" w:cs="Calibri Light"/>
          <w:b/>
          <w:sz w:val="22"/>
        </w:rPr>
        <w:t xml:space="preserve"> </w:t>
      </w:r>
    </w:p>
    <w:sectPr w:rsidR="003036E2" w:rsidRPr="00A5427B" w:rsidSect="00204A1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325" w:right="707" w:bottom="2155" w:left="2552" w:header="709" w:footer="14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EA400B" w14:textId="77777777" w:rsidR="003D35C0" w:rsidRDefault="003D35C0" w:rsidP="006747BD">
      <w:r>
        <w:separator/>
      </w:r>
    </w:p>
  </w:endnote>
  <w:endnote w:type="continuationSeparator" w:id="0">
    <w:p w14:paraId="089D52C7" w14:textId="77777777" w:rsidR="003D35C0" w:rsidRDefault="003D35C0" w:rsidP="00674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C4CB8" w14:textId="77777777" w:rsidR="006D482B" w:rsidRDefault="006D48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88227961"/>
      <w:docPartObj>
        <w:docPartGallery w:val="Page Numbers (Bottom of Page)"/>
        <w:docPartUnique/>
      </w:docPartObj>
    </w:sdtPr>
    <w:sdtEndPr/>
    <w:sdtContent>
      <w:sdt>
        <w:sdtPr>
          <w:id w:val="-187525118"/>
          <w:docPartObj>
            <w:docPartGallery w:val="Page Numbers (Top of Page)"/>
            <w:docPartUnique/>
          </w:docPartObj>
        </w:sdtPr>
        <w:sdtEndPr/>
        <w:sdtContent>
          <w:p w14:paraId="186FC820" w14:textId="41221686" w:rsidR="00D40690" w:rsidRDefault="00800150">
            <w:pPr>
              <w:pStyle w:val="Stopka"/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2F02D7D7" wp14:editId="355E4117">
                  <wp:simplePos x="0" y="0"/>
                  <wp:positionH relativeFrom="column">
                    <wp:posOffset>-1214120</wp:posOffset>
                  </wp:positionH>
                  <wp:positionV relativeFrom="paragraph">
                    <wp:posOffset>-82855</wp:posOffset>
                  </wp:positionV>
                  <wp:extent cx="1008380" cy="961390"/>
                  <wp:effectExtent l="0" t="0" r="1270" b="0"/>
                  <wp:wrapSquare wrapText="bothSides"/>
                  <wp:docPr id="540959279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0982607" name="Obraz 1550982607"/>
                          <pic:cNvPicPr/>
                        </pic:nvPicPr>
                        <pic:blipFill rotWithShape="1"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02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8380" cy="961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40690" w:rsidRPr="00167D84">
              <w:rPr>
                <w:sz w:val="16"/>
                <w:szCs w:val="16"/>
              </w:rPr>
              <w:t xml:space="preserve">Strona </w:t>
            </w:r>
            <w:r w:rsidR="00D40690" w:rsidRPr="00167D84">
              <w:rPr>
                <w:b w:val="0"/>
                <w:bCs/>
                <w:sz w:val="16"/>
                <w:szCs w:val="16"/>
              </w:rPr>
              <w:fldChar w:fldCharType="begin"/>
            </w:r>
            <w:r w:rsidR="00D40690" w:rsidRPr="00167D84">
              <w:rPr>
                <w:bCs/>
                <w:sz w:val="16"/>
                <w:szCs w:val="16"/>
              </w:rPr>
              <w:instrText>PAGE</w:instrText>
            </w:r>
            <w:r w:rsidR="00D40690" w:rsidRPr="00167D84">
              <w:rPr>
                <w:b w:val="0"/>
                <w:bCs/>
                <w:sz w:val="16"/>
                <w:szCs w:val="16"/>
              </w:rPr>
              <w:fldChar w:fldCharType="separate"/>
            </w:r>
            <w:r w:rsidR="004F32A4">
              <w:rPr>
                <w:bCs/>
                <w:noProof/>
                <w:sz w:val="16"/>
                <w:szCs w:val="16"/>
              </w:rPr>
              <w:t>2</w:t>
            </w:r>
            <w:r w:rsidR="00D40690" w:rsidRPr="00167D84">
              <w:rPr>
                <w:b w:val="0"/>
                <w:bCs/>
                <w:sz w:val="16"/>
                <w:szCs w:val="16"/>
              </w:rPr>
              <w:fldChar w:fldCharType="end"/>
            </w:r>
            <w:r w:rsidR="00D40690" w:rsidRPr="00167D84">
              <w:rPr>
                <w:sz w:val="16"/>
                <w:szCs w:val="16"/>
              </w:rPr>
              <w:t xml:space="preserve"> z </w:t>
            </w:r>
            <w:r w:rsidR="00D40690" w:rsidRPr="00167D84">
              <w:rPr>
                <w:b w:val="0"/>
                <w:bCs/>
                <w:sz w:val="16"/>
                <w:szCs w:val="16"/>
              </w:rPr>
              <w:fldChar w:fldCharType="begin"/>
            </w:r>
            <w:r w:rsidR="00D40690" w:rsidRPr="00167D84">
              <w:rPr>
                <w:bCs/>
                <w:sz w:val="16"/>
                <w:szCs w:val="16"/>
              </w:rPr>
              <w:instrText>NUMPAGES</w:instrText>
            </w:r>
            <w:r w:rsidR="00D40690" w:rsidRPr="00167D84">
              <w:rPr>
                <w:b w:val="0"/>
                <w:bCs/>
                <w:sz w:val="16"/>
                <w:szCs w:val="16"/>
              </w:rPr>
              <w:fldChar w:fldCharType="separate"/>
            </w:r>
            <w:r w:rsidR="004F32A4">
              <w:rPr>
                <w:bCs/>
                <w:noProof/>
                <w:sz w:val="16"/>
                <w:szCs w:val="16"/>
              </w:rPr>
              <w:t>2</w:t>
            </w:r>
            <w:r w:rsidR="00D40690" w:rsidRPr="00167D84">
              <w:rPr>
                <w:b w:val="0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135D24F8" w14:textId="54BD0DE6" w:rsidR="00D40690" w:rsidRDefault="00E762AE">
    <w:pPr>
      <w:pStyle w:val="Stopka"/>
    </w:pPr>
    <w:r>
      <w:rPr>
        <w:noProof/>
        <w:spacing w:val="2"/>
        <w:lang w:eastAsia="pl-PL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73CB02D3" wp14:editId="23A73013">
              <wp:simplePos x="0" y="0"/>
              <wp:positionH relativeFrom="margin">
                <wp:posOffset>0</wp:posOffset>
              </wp:positionH>
              <wp:positionV relativeFrom="page">
                <wp:posOffset>9656445</wp:posOffset>
              </wp:positionV>
              <wp:extent cx="4610735" cy="546735"/>
              <wp:effectExtent l="0" t="0" r="0" b="9525"/>
              <wp:wrapNone/>
              <wp:docPr id="1405896319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610735" cy="54673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69FA8E0" w14:textId="77777777" w:rsidR="00E762AE" w:rsidRDefault="00E762AE" w:rsidP="00E762AE">
                          <w:pPr>
                            <w:pStyle w:val="LukStopka-adres"/>
                          </w:pPr>
                          <w:r>
                            <w:t>Sieć Badawcza Łukasiewicz – Instytut Przemysłu Organicznego</w:t>
                          </w:r>
                        </w:p>
                        <w:p w14:paraId="761E78E8" w14:textId="77777777" w:rsidR="00E762AE" w:rsidRPr="00D90A76" w:rsidRDefault="00E762AE" w:rsidP="00E762AE">
                          <w:pPr>
                            <w:pStyle w:val="LukStopka-adres"/>
                            <w:rPr>
                              <w:spacing w:val="5"/>
                            </w:rPr>
                          </w:pPr>
                          <w:r w:rsidRPr="00D90A76">
                            <w:rPr>
                              <w:spacing w:val="5"/>
                            </w:rPr>
                            <w:t xml:space="preserve">03-236 Warszawa, ul. Annopol 6, Tel: +48 22 88 41 200, Fax: +48 22 811 07 99, </w:t>
                          </w:r>
                        </w:p>
                        <w:p w14:paraId="0A114CD4" w14:textId="77777777" w:rsidR="00E762AE" w:rsidRPr="00D95339" w:rsidRDefault="00E762AE" w:rsidP="00E762AE">
                          <w:pPr>
                            <w:pStyle w:val="LukStopka-adres"/>
                            <w:spacing w:line="240" w:lineRule="auto"/>
                            <w:rPr>
                              <w:spacing w:val="0"/>
                              <w:lang w:val="de-DE"/>
                            </w:rPr>
                          </w:pPr>
                          <w:r>
                            <w:rPr>
                              <w:spacing w:val="6"/>
                            </w:rPr>
                            <w:t xml:space="preserve">e-Doręczenia: </w:t>
                          </w:r>
                          <w:r w:rsidRPr="000A1E6B">
                            <w:rPr>
                              <w:spacing w:val="6"/>
                            </w:rPr>
                            <w:t>AE:PL-11545-17499-JEHJW-30</w:t>
                          </w:r>
                          <w:r>
                            <w:rPr>
                              <w:spacing w:val="6"/>
                            </w:rPr>
                            <w:t xml:space="preserve">, </w:t>
                          </w:r>
                          <w:r w:rsidRPr="00D95339">
                            <w:rPr>
                              <w:spacing w:val="6"/>
                            </w:rPr>
                            <w:t>E-mail: ipo@ipo.lukasiewicz.gov</w:t>
                          </w:r>
                          <w:r>
                            <w:rPr>
                              <w:spacing w:val="6"/>
                            </w:rPr>
                            <w:t xml:space="preserve">.pl, </w:t>
                          </w:r>
                          <w:r w:rsidRPr="00D95339">
                            <w:rPr>
                              <w:spacing w:val="6"/>
                            </w:rPr>
                            <w:t>ipo.lukasiewicz.gov.pl | NIP: 525-00-08-577,</w:t>
                          </w:r>
                          <w:r w:rsidRPr="00D95339">
                            <w:t xml:space="preserve"> </w:t>
                          </w:r>
                          <w:r w:rsidRPr="00D95339">
                            <w:rPr>
                              <w:spacing w:val="-4"/>
                            </w:rPr>
                            <w:t xml:space="preserve">REGON: 000042613, Sąd Rejonowy w Warszawie, </w:t>
                          </w:r>
                          <w:r>
                            <w:rPr>
                              <w:spacing w:val="-4"/>
                            </w:rPr>
                            <w:br/>
                          </w:r>
                          <w:r w:rsidRPr="00D95339">
                            <w:rPr>
                              <w:spacing w:val="-4"/>
                            </w:rPr>
                            <w:t>XI</w:t>
                          </w:r>
                          <w:r>
                            <w:rPr>
                              <w:spacing w:val="-4"/>
                            </w:rPr>
                            <w:t>V</w:t>
                          </w:r>
                          <w:r w:rsidRPr="00D95339">
                            <w:rPr>
                              <w:spacing w:val="-4"/>
                            </w:rPr>
                            <w:t xml:space="preserve"> Wydział Gospodarczy KRS Nr 0000848733,</w:t>
                          </w:r>
                          <w:r w:rsidRPr="00D95339">
                            <w:rPr>
                              <w:spacing w:val="0"/>
                            </w:rPr>
                            <w:t xml:space="preserve"> Bank PEKAO SA O/Warszawa, </w:t>
                          </w:r>
                          <w:r>
                            <w:rPr>
                              <w:spacing w:val="0"/>
                            </w:rPr>
                            <w:br/>
                          </w:r>
                          <w:r w:rsidRPr="00D95339">
                            <w:rPr>
                              <w:spacing w:val="0"/>
                            </w:rPr>
                            <w:t>Nr konta: 84 1240 6074 1111 0000 4989 1458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3CB02D3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0;margin-top:760.35pt;width:363.05pt;height:43.0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" filled="f" stroked="f">
              <o:lock v:ext="edit" aspectratio="t"/>
              <v:textbox style="mso-fit-shape-to-text:t" inset="0,0,0,0">
                <w:txbxContent>
                  <w:p w14:paraId="469FA8E0" w14:textId="77777777" w:rsidR="00E762AE" w:rsidRDefault="00E762AE" w:rsidP="00E762AE">
                    <w:pPr>
                      <w:pStyle w:val="LukStopka-adres"/>
                    </w:pPr>
                    <w:r>
                      <w:t>Sieć Badawcza Łukasiewicz – Instytut Przemysłu Organicznego</w:t>
                    </w:r>
                  </w:p>
                  <w:p w14:paraId="761E78E8" w14:textId="77777777" w:rsidR="00E762AE" w:rsidRPr="00D90A76" w:rsidRDefault="00E762AE" w:rsidP="00E762AE">
                    <w:pPr>
                      <w:pStyle w:val="LukStopka-adres"/>
                      <w:rPr>
                        <w:spacing w:val="5"/>
                      </w:rPr>
                    </w:pPr>
                    <w:r w:rsidRPr="00D90A76">
                      <w:rPr>
                        <w:spacing w:val="5"/>
                      </w:rPr>
                      <w:t xml:space="preserve">03-236 Warszawa, ul. Annopol 6, Tel: +48 22 88 41 200, Fax: +48 22 811 07 99, </w:t>
                    </w:r>
                  </w:p>
                  <w:p w14:paraId="0A114CD4" w14:textId="77777777" w:rsidR="00E762AE" w:rsidRPr="00D95339" w:rsidRDefault="00E762AE" w:rsidP="00E762AE">
                    <w:pPr>
                      <w:pStyle w:val="LukStopka-adres"/>
                      <w:spacing w:line="240" w:lineRule="auto"/>
                      <w:rPr>
                        <w:spacing w:val="0"/>
                        <w:lang w:val="de-DE"/>
                      </w:rPr>
                    </w:pPr>
                    <w:r>
                      <w:rPr>
                        <w:spacing w:val="6"/>
                      </w:rPr>
                      <w:t xml:space="preserve">e-Doręczenia: </w:t>
                    </w:r>
                    <w:r w:rsidRPr="000A1E6B">
                      <w:rPr>
                        <w:spacing w:val="6"/>
                      </w:rPr>
                      <w:t>AE:PL-11545-17499-JEHJW-30</w:t>
                    </w:r>
                    <w:r>
                      <w:rPr>
                        <w:spacing w:val="6"/>
                      </w:rPr>
                      <w:t xml:space="preserve">, </w:t>
                    </w:r>
                    <w:r w:rsidRPr="00D95339">
                      <w:rPr>
                        <w:spacing w:val="6"/>
                      </w:rPr>
                      <w:t>E-mail: ipo@ipo.lukasiewicz.gov</w:t>
                    </w:r>
                    <w:r>
                      <w:rPr>
                        <w:spacing w:val="6"/>
                      </w:rPr>
                      <w:t xml:space="preserve">.pl, </w:t>
                    </w:r>
                    <w:r w:rsidRPr="00D95339">
                      <w:rPr>
                        <w:spacing w:val="6"/>
                      </w:rPr>
                      <w:t>ipo.lukasiewicz.gov.pl | NIP: 525-00-08-577,</w:t>
                    </w:r>
                    <w:r w:rsidRPr="00D95339">
                      <w:t xml:space="preserve"> </w:t>
                    </w:r>
                    <w:r w:rsidRPr="00D95339">
                      <w:rPr>
                        <w:spacing w:val="-4"/>
                      </w:rPr>
                      <w:t xml:space="preserve">REGON: 000042613, Sąd Rejonowy w Warszawie, </w:t>
                    </w:r>
                    <w:r>
                      <w:rPr>
                        <w:spacing w:val="-4"/>
                      </w:rPr>
                      <w:br/>
                    </w:r>
                    <w:r w:rsidRPr="00D95339">
                      <w:rPr>
                        <w:spacing w:val="-4"/>
                      </w:rPr>
                      <w:t>XI</w:t>
                    </w:r>
                    <w:r>
                      <w:rPr>
                        <w:spacing w:val="-4"/>
                      </w:rPr>
                      <w:t>V</w:t>
                    </w:r>
                    <w:r w:rsidRPr="00D95339">
                      <w:rPr>
                        <w:spacing w:val="-4"/>
                      </w:rPr>
                      <w:t xml:space="preserve"> Wydział Gospodarczy KRS Nr 0000848733,</w:t>
                    </w:r>
                    <w:r w:rsidRPr="00D95339">
                      <w:rPr>
                        <w:spacing w:val="0"/>
                      </w:rPr>
                      <w:t xml:space="preserve"> Bank PEKAO SA O/Warszawa, </w:t>
                    </w:r>
                    <w:r>
                      <w:rPr>
                        <w:spacing w:val="0"/>
                      </w:rPr>
                      <w:br/>
                    </w:r>
                    <w:r w:rsidRPr="00D95339">
                      <w:rPr>
                        <w:spacing w:val="0"/>
                      </w:rPr>
                      <w:t>Nr konta: 84 1240 6074 1111 0000 4989 1458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  <w:r w:rsidR="00DA52A1" w:rsidRPr="00DA52A1">
      <w:rPr>
        <w:noProof/>
        <w:lang w:eastAsia="pl-PL"/>
      </w:rPr>
      <w:drawing>
        <wp:anchor distT="0" distB="0" distL="114300" distR="114300" simplePos="0" relativeHeight="251657216" behindDoc="1" locked="1" layoutInCell="1" allowOverlap="1" wp14:anchorId="5AC61D35" wp14:editId="71010454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148604568" name="Obraz 1486045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7754125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0D7906B8" w14:textId="77777777" w:rsidR="004F5805" w:rsidRPr="00D40690" w:rsidRDefault="004F5805" w:rsidP="006E209E">
            <w:pPr>
              <w:pStyle w:val="Stopka"/>
            </w:pPr>
            <w:r w:rsidRPr="00167D84">
              <w:rPr>
                <w:sz w:val="16"/>
                <w:szCs w:val="16"/>
              </w:rPr>
              <w:t xml:space="preserve">Strona </w:t>
            </w:r>
            <w:r w:rsidRPr="00167D84">
              <w:rPr>
                <w:sz w:val="16"/>
                <w:szCs w:val="16"/>
              </w:rPr>
              <w:fldChar w:fldCharType="begin"/>
            </w:r>
            <w:r w:rsidRPr="00167D84">
              <w:rPr>
                <w:sz w:val="16"/>
                <w:szCs w:val="16"/>
              </w:rPr>
              <w:instrText>PAGE</w:instrText>
            </w:r>
            <w:r w:rsidRPr="00167D84">
              <w:rPr>
                <w:sz w:val="16"/>
                <w:szCs w:val="16"/>
              </w:rPr>
              <w:fldChar w:fldCharType="separate"/>
            </w:r>
            <w:r w:rsidR="004F32A4">
              <w:rPr>
                <w:noProof/>
                <w:sz w:val="16"/>
                <w:szCs w:val="16"/>
              </w:rPr>
              <w:t>1</w:t>
            </w:r>
            <w:r w:rsidRPr="00167D84">
              <w:rPr>
                <w:sz w:val="16"/>
                <w:szCs w:val="16"/>
              </w:rPr>
              <w:fldChar w:fldCharType="end"/>
            </w:r>
            <w:r w:rsidRPr="00167D84">
              <w:rPr>
                <w:sz w:val="16"/>
                <w:szCs w:val="16"/>
              </w:rPr>
              <w:t xml:space="preserve"> z </w:t>
            </w:r>
            <w:r w:rsidRPr="00167D84">
              <w:rPr>
                <w:sz w:val="16"/>
                <w:szCs w:val="16"/>
              </w:rPr>
              <w:fldChar w:fldCharType="begin"/>
            </w:r>
            <w:r w:rsidRPr="00167D84">
              <w:rPr>
                <w:sz w:val="16"/>
                <w:szCs w:val="16"/>
              </w:rPr>
              <w:instrText>NUMPAGES</w:instrText>
            </w:r>
            <w:r w:rsidRPr="00167D84">
              <w:rPr>
                <w:sz w:val="16"/>
                <w:szCs w:val="16"/>
              </w:rPr>
              <w:fldChar w:fldCharType="separate"/>
            </w:r>
            <w:r w:rsidR="004F32A4">
              <w:rPr>
                <w:noProof/>
                <w:sz w:val="16"/>
                <w:szCs w:val="16"/>
              </w:rPr>
              <w:t>2</w:t>
            </w:r>
            <w:r w:rsidRPr="00167D84">
              <w:rPr>
                <w:sz w:val="16"/>
                <w:szCs w:val="16"/>
              </w:rPr>
              <w:fldChar w:fldCharType="end"/>
            </w:r>
          </w:p>
        </w:sdtContent>
      </w:sdt>
    </w:sdtContent>
  </w:sdt>
  <w:p w14:paraId="77036C13" w14:textId="77777777" w:rsidR="003F4BA3" w:rsidRPr="00D06D36" w:rsidRDefault="00C05021" w:rsidP="00D06D36">
    <w:pPr>
      <w:pStyle w:val="LukStopka-adres"/>
      <w:rPr>
        <w:spacing w:val="2"/>
      </w:rPr>
    </w:pPr>
    <w:r>
      <w:rPr>
        <w:spacing w:val="2"/>
        <w:lang w:eastAsia="pl-PL"/>
      </w:rPr>
      <mc:AlternateContent>
        <mc:Choice Requires="wps">
          <w:drawing>
            <wp:anchor distT="0" distB="0" distL="114300" distR="114300" simplePos="0" relativeHeight="251655168" behindDoc="1" locked="1" layoutInCell="1" allowOverlap="1" wp14:anchorId="6E78B429" wp14:editId="5CE5DA35">
              <wp:simplePos x="0" y="0"/>
              <wp:positionH relativeFrom="margin">
                <wp:posOffset>-3175</wp:posOffset>
              </wp:positionH>
              <wp:positionV relativeFrom="page">
                <wp:posOffset>9687560</wp:posOffset>
              </wp:positionV>
              <wp:extent cx="4582160" cy="546735"/>
              <wp:effectExtent l="0" t="0" r="8890" b="9525"/>
              <wp:wrapNone/>
              <wp:docPr id="217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582160" cy="54673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67F101C" w14:textId="77777777" w:rsidR="00167D84" w:rsidRDefault="00167D84" w:rsidP="00167D84">
                          <w:pPr>
                            <w:pStyle w:val="LukStopka-adres"/>
                          </w:pPr>
                          <w:r>
                            <w:t>Sieć Badawcza Łukasiewicz – Instytut Przemysłu Organicznego</w:t>
                          </w:r>
                        </w:p>
                        <w:p w14:paraId="3399ED18" w14:textId="77777777" w:rsidR="00167D84" w:rsidRPr="00D90A76" w:rsidRDefault="00167D84" w:rsidP="00167D84">
                          <w:pPr>
                            <w:pStyle w:val="LukStopka-adres"/>
                            <w:rPr>
                              <w:spacing w:val="5"/>
                            </w:rPr>
                          </w:pPr>
                          <w:r w:rsidRPr="00D90A76">
                            <w:rPr>
                              <w:spacing w:val="5"/>
                            </w:rPr>
                            <w:t xml:space="preserve">03-236 Warszawa, ul. Annopol 6, Tel: +48 22 88 41 200, Fax: +48 22 811 07 99, </w:t>
                          </w:r>
                        </w:p>
                        <w:p w14:paraId="33299347" w14:textId="21CB2400" w:rsidR="004F5805" w:rsidRPr="00D95339" w:rsidRDefault="000A1E6B" w:rsidP="000A1E6B">
                          <w:pPr>
                            <w:pStyle w:val="LukStopka-adres"/>
                            <w:spacing w:line="240" w:lineRule="auto"/>
                            <w:rPr>
                              <w:spacing w:val="0"/>
                              <w:lang w:val="de-DE"/>
                            </w:rPr>
                          </w:pPr>
                          <w:r>
                            <w:rPr>
                              <w:spacing w:val="6"/>
                            </w:rPr>
                            <w:t xml:space="preserve">e-Doręczenia: </w:t>
                          </w:r>
                          <w:r w:rsidRPr="000A1E6B">
                            <w:rPr>
                              <w:spacing w:val="6"/>
                            </w:rPr>
                            <w:t>AE:PL-11545-17499-JEHJW-30</w:t>
                          </w:r>
                          <w:r>
                            <w:rPr>
                              <w:spacing w:val="6"/>
                            </w:rPr>
                            <w:t xml:space="preserve">, </w:t>
                          </w:r>
                          <w:r w:rsidR="00167D84" w:rsidRPr="00D95339">
                            <w:rPr>
                              <w:spacing w:val="6"/>
                            </w:rPr>
                            <w:t>E-mail: ipo@ipo.</w:t>
                          </w:r>
                          <w:r w:rsidR="00D95339" w:rsidRPr="00D95339">
                            <w:rPr>
                              <w:spacing w:val="6"/>
                            </w:rPr>
                            <w:t>lukasiewicz.gov</w:t>
                          </w:r>
                          <w:r w:rsidR="00D90A76">
                            <w:rPr>
                              <w:spacing w:val="6"/>
                            </w:rPr>
                            <w:t xml:space="preserve">.pl, </w:t>
                          </w:r>
                          <w:r w:rsidR="00167D84" w:rsidRPr="00D95339">
                            <w:rPr>
                              <w:spacing w:val="6"/>
                            </w:rPr>
                            <w:t>ipo.</w:t>
                          </w:r>
                          <w:r w:rsidR="00D95339" w:rsidRPr="00D95339">
                            <w:rPr>
                              <w:spacing w:val="6"/>
                            </w:rPr>
                            <w:t>lukasiewicz.gov.pl</w:t>
                          </w:r>
                          <w:r w:rsidR="00167D84" w:rsidRPr="00D95339">
                            <w:rPr>
                              <w:spacing w:val="6"/>
                            </w:rPr>
                            <w:t xml:space="preserve"> | NIP: 525-00-08-577,</w:t>
                          </w:r>
                          <w:r w:rsidR="00167D84" w:rsidRPr="00D95339">
                            <w:t xml:space="preserve"> </w:t>
                          </w:r>
                          <w:r w:rsidR="00167D84" w:rsidRPr="00D95339">
                            <w:rPr>
                              <w:spacing w:val="-4"/>
                            </w:rPr>
                            <w:t xml:space="preserve">REGON: 000042613, Sąd Rejonowy w Warszawie, </w:t>
                          </w:r>
                          <w:r>
                            <w:rPr>
                              <w:spacing w:val="-4"/>
                            </w:rPr>
                            <w:br/>
                          </w:r>
                          <w:r w:rsidR="00167D84" w:rsidRPr="00D95339">
                            <w:rPr>
                              <w:spacing w:val="-4"/>
                            </w:rPr>
                            <w:t>XI</w:t>
                          </w:r>
                          <w:r w:rsidR="00F72D11">
                            <w:rPr>
                              <w:spacing w:val="-4"/>
                            </w:rPr>
                            <w:t>V</w:t>
                          </w:r>
                          <w:r w:rsidR="00167D84" w:rsidRPr="00D95339">
                            <w:rPr>
                              <w:spacing w:val="-4"/>
                            </w:rPr>
                            <w:t xml:space="preserve"> Wydział Gospodarczy KRS</w:t>
                          </w:r>
                          <w:r w:rsidR="00D95339" w:rsidRPr="00D95339">
                            <w:rPr>
                              <w:spacing w:val="-4"/>
                            </w:rPr>
                            <w:t xml:space="preserve"> </w:t>
                          </w:r>
                          <w:r w:rsidR="00167D84" w:rsidRPr="00D95339">
                            <w:rPr>
                              <w:spacing w:val="-4"/>
                            </w:rPr>
                            <w:t xml:space="preserve">Nr </w:t>
                          </w:r>
                          <w:r w:rsidR="00C16628" w:rsidRPr="00D95339">
                            <w:rPr>
                              <w:spacing w:val="-4"/>
                            </w:rPr>
                            <w:t>0000848733</w:t>
                          </w:r>
                          <w:r w:rsidR="00167D84" w:rsidRPr="00D95339">
                            <w:rPr>
                              <w:spacing w:val="-4"/>
                            </w:rPr>
                            <w:t>,</w:t>
                          </w:r>
                          <w:r w:rsidR="00167D84" w:rsidRPr="00D95339">
                            <w:rPr>
                              <w:spacing w:val="0"/>
                            </w:rPr>
                            <w:t xml:space="preserve"> Bank PEKAO SA O/Warszawa, </w:t>
                          </w:r>
                          <w:r>
                            <w:rPr>
                              <w:spacing w:val="0"/>
                            </w:rPr>
                            <w:br/>
                          </w:r>
                          <w:r w:rsidR="00167D84" w:rsidRPr="00D95339">
                            <w:rPr>
                              <w:spacing w:val="0"/>
                            </w:rPr>
                            <w:t>Nr konta: 84 1240 6074 1111 0000 4989 1458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E78B429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-.25pt;margin-top:762.8pt;width:360.8pt;height:43.05pt;z-index:-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" filled="f" stroked="f">
              <o:lock v:ext="edit" aspectratio="t"/>
              <v:textbox style="mso-fit-shape-to-text:t" inset="0,0,0,0">
                <w:txbxContent>
                  <w:p w14:paraId="667F101C" w14:textId="77777777" w:rsidR="00167D84" w:rsidRDefault="00167D84" w:rsidP="00167D84">
                    <w:pPr>
                      <w:pStyle w:val="LukStopka-adres"/>
                    </w:pPr>
                    <w:r>
                      <w:t>Sieć Badawcza Łukasiewicz – Instytut Przemysłu Organicznego</w:t>
                    </w:r>
                  </w:p>
                  <w:p w14:paraId="3399ED18" w14:textId="77777777" w:rsidR="00167D84" w:rsidRPr="00D90A76" w:rsidRDefault="00167D84" w:rsidP="00167D84">
                    <w:pPr>
                      <w:pStyle w:val="LukStopka-adres"/>
                      <w:rPr>
                        <w:spacing w:val="5"/>
                      </w:rPr>
                    </w:pPr>
                    <w:r w:rsidRPr="00D90A76">
                      <w:rPr>
                        <w:spacing w:val="5"/>
                      </w:rPr>
                      <w:t xml:space="preserve">03-236 Warszawa, ul. Annopol 6, Tel: +48 22 88 41 200, Fax: +48 22 811 07 99, </w:t>
                    </w:r>
                  </w:p>
                  <w:p w14:paraId="33299347" w14:textId="21CB2400" w:rsidR="004F5805" w:rsidRPr="00D95339" w:rsidRDefault="000A1E6B" w:rsidP="000A1E6B">
                    <w:pPr>
                      <w:pStyle w:val="LukStopka-adres"/>
                      <w:spacing w:line="240" w:lineRule="auto"/>
                      <w:rPr>
                        <w:spacing w:val="0"/>
                        <w:lang w:val="de-DE"/>
                      </w:rPr>
                    </w:pPr>
                    <w:r>
                      <w:rPr>
                        <w:spacing w:val="6"/>
                      </w:rPr>
                      <w:t xml:space="preserve">e-Doręczenia: </w:t>
                    </w:r>
                    <w:r w:rsidRPr="000A1E6B">
                      <w:rPr>
                        <w:spacing w:val="6"/>
                      </w:rPr>
                      <w:t>AE:PL-11545-17499-JEHJW-30</w:t>
                    </w:r>
                    <w:r>
                      <w:rPr>
                        <w:spacing w:val="6"/>
                      </w:rPr>
                      <w:t xml:space="preserve">, </w:t>
                    </w:r>
                    <w:r w:rsidR="00167D84" w:rsidRPr="00D95339">
                      <w:rPr>
                        <w:spacing w:val="6"/>
                      </w:rPr>
                      <w:t>E-mail: ipo@ipo.</w:t>
                    </w:r>
                    <w:r w:rsidR="00D95339" w:rsidRPr="00D95339">
                      <w:rPr>
                        <w:spacing w:val="6"/>
                      </w:rPr>
                      <w:t>lukasiewicz.gov</w:t>
                    </w:r>
                    <w:r w:rsidR="00D90A76">
                      <w:rPr>
                        <w:spacing w:val="6"/>
                      </w:rPr>
                      <w:t xml:space="preserve">.pl, </w:t>
                    </w:r>
                    <w:r w:rsidR="00167D84" w:rsidRPr="00D95339">
                      <w:rPr>
                        <w:spacing w:val="6"/>
                      </w:rPr>
                      <w:t>ipo.</w:t>
                    </w:r>
                    <w:r w:rsidR="00D95339" w:rsidRPr="00D95339">
                      <w:rPr>
                        <w:spacing w:val="6"/>
                      </w:rPr>
                      <w:t>lukasiewicz.gov.pl</w:t>
                    </w:r>
                    <w:r w:rsidR="00167D84" w:rsidRPr="00D95339">
                      <w:rPr>
                        <w:spacing w:val="6"/>
                      </w:rPr>
                      <w:t xml:space="preserve"> | NIP: 525-00-08-577,</w:t>
                    </w:r>
                    <w:r w:rsidR="00167D84" w:rsidRPr="00D95339">
                      <w:t xml:space="preserve"> </w:t>
                    </w:r>
                    <w:r w:rsidR="00167D84" w:rsidRPr="00D95339">
                      <w:rPr>
                        <w:spacing w:val="-4"/>
                      </w:rPr>
                      <w:t xml:space="preserve">REGON: 000042613, Sąd Rejonowy w Warszawie, </w:t>
                    </w:r>
                    <w:r>
                      <w:rPr>
                        <w:spacing w:val="-4"/>
                      </w:rPr>
                      <w:br/>
                    </w:r>
                    <w:r w:rsidR="00167D84" w:rsidRPr="00D95339">
                      <w:rPr>
                        <w:spacing w:val="-4"/>
                      </w:rPr>
                      <w:t>XI</w:t>
                    </w:r>
                    <w:r w:rsidR="00F72D11">
                      <w:rPr>
                        <w:spacing w:val="-4"/>
                      </w:rPr>
                      <w:t>V</w:t>
                    </w:r>
                    <w:r w:rsidR="00167D84" w:rsidRPr="00D95339">
                      <w:rPr>
                        <w:spacing w:val="-4"/>
                      </w:rPr>
                      <w:t xml:space="preserve"> Wydział Gospodarczy KRS</w:t>
                    </w:r>
                    <w:r w:rsidR="00D95339" w:rsidRPr="00D95339">
                      <w:rPr>
                        <w:spacing w:val="-4"/>
                      </w:rPr>
                      <w:t xml:space="preserve"> </w:t>
                    </w:r>
                    <w:r w:rsidR="00167D84" w:rsidRPr="00D95339">
                      <w:rPr>
                        <w:spacing w:val="-4"/>
                      </w:rPr>
                      <w:t xml:space="preserve">Nr </w:t>
                    </w:r>
                    <w:r w:rsidR="00C16628" w:rsidRPr="00D95339">
                      <w:rPr>
                        <w:spacing w:val="-4"/>
                      </w:rPr>
                      <w:t>0000848733</w:t>
                    </w:r>
                    <w:r w:rsidR="00167D84" w:rsidRPr="00D95339">
                      <w:rPr>
                        <w:spacing w:val="-4"/>
                      </w:rPr>
                      <w:t>,</w:t>
                    </w:r>
                    <w:r w:rsidR="00167D84" w:rsidRPr="00D95339">
                      <w:rPr>
                        <w:spacing w:val="0"/>
                      </w:rPr>
                      <w:t xml:space="preserve"> Bank PEKAO SA O/Warszawa, </w:t>
                    </w:r>
                    <w:r>
                      <w:rPr>
                        <w:spacing w:val="0"/>
                      </w:rPr>
                      <w:br/>
                    </w:r>
                    <w:r w:rsidR="00167D84" w:rsidRPr="00D95339">
                      <w:rPr>
                        <w:spacing w:val="0"/>
                      </w:rPr>
                      <w:t>Nr konta: 84 1240 6074 1111 0000 4989 1458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  <w:r w:rsidR="004F5805">
      <w:rPr>
        <w:spacing w:val="2"/>
        <w:lang w:eastAsia="pl-PL"/>
      </w:rPr>
      <w:drawing>
        <wp:anchor distT="0" distB="0" distL="114300" distR="114300" simplePos="0" relativeHeight="251653120" behindDoc="1" locked="1" layoutInCell="1" allowOverlap="1" wp14:anchorId="69BFC8C8" wp14:editId="7D868D73">
          <wp:simplePos x="0" y="0"/>
          <wp:positionH relativeFrom="column">
            <wp:posOffset>4594627</wp:posOffset>
          </wp:positionH>
          <wp:positionV relativeFrom="page">
            <wp:posOffset>9846945</wp:posOffset>
          </wp:positionV>
          <wp:extent cx="1231200" cy="849600"/>
          <wp:effectExtent l="0" t="0" r="0" b="0"/>
          <wp:wrapNone/>
          <wp:docPr id="2070816461" name="Obraz 20708164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C803CA" w14:textId="77777777" w:rsidR="003D35C0" w:rsidRDefault="003D35C0" w:rsidP="006747BD">
      <w:r>
        <w:separator/>
      </w:r>
    </w:p>
  </w:footnote>
  <w:footnote w:type="continuationSeparator" w:id="0">
    <w:p w14:paraId="11AF707F" w14:textId="77777777" w:rsidR="003D35C0" w:rsidRDefault="003D35C0" w:rsidP="006747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FAFDA" w14:textId="77777777" w:rsidR="006D482B" w:rsidRDefault="006D48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AEB29" w14:textId="77777777" w:rsidR="006D482B" w:rsidRDefault="006D48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9D7E6D" w14:textId="020E3CFF" w:rsidR="00273D20" w:rsidRDefault="00800150" w:rsidP="0029178D">
    <w:pPr>
      <w:pStyle w:val="Nagwek"/>
      <w:rPr>
        <w:noProof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78A35E42" wp14:editId="2182E3FF">
          <wp:simplePos x="0" y="0"/>
          <wp:positionH relativeFrom="column">
            <wp:posOffset>-1197610</wp:posOffset>
          </wp:positionH>
          <wp:positionV relativeFrom="paragraph">
            <wp:posOffset>63830</wp:posOffset>
          </wp:positionV>
          <wp:extent cx="1008380" cy="9890125"/>
          <wp:effectExtent l="0" t="0" r="1270" b="0"/>
          <wp:wrapSquare wrapText="bothSides"/>
          <wp:docPr id="242534589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0982607" name="Obraz 15509826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8380" cy="9890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765A868" w14:textId="1302764B" w:rsidR="006747BD" w:rsidRPr="0029178D" w:rsidRDefault="006747BD" w:rsidP="002917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831EB4F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C8012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65AE8C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A2EDF5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314940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236FAD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922F5C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CA65B3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D6CF1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4A10F4"/>
    <w:multiLevelType w:val="hybridMultilevel"/>
    <w:tmpl w:val="C04CC034"/>
    <w:lvl w:ilvl="0" w:tplc="23C0DA10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88D4198"/>
    <w:multiLevelType w:val="multilevel"/>
    <w:tmpl w:val="30047D3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10F10DE8"/>
    <w:multiLevelType w:val="hybridMultilevel"/>
    <w:tmpl w:val="48400C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325EA8"/>
    <w:multiLevelType w:val="hybridMultilevel"/>
    <w:tmpl w:val="5F4A32B4"/>
    <w:lvl w:ilvl="0" w:tplc="FFFFFFFF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FEC22382">
      <w:start w:val="1"/>
      <w:numFmt w:val="decimal"/>
      <w:lvlText w:val="4.%2"/>
      <w:lvlJc w:val="left"/>
      <w:pPr>
        <w:ind w:left="1003" w:hanging="360"/>
      </w:pPr>
      <w:rPr>
        <w:rFonts w:hint="default"/>
        <w:b w:val="0"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CB0003"/>
    <w:multiLevelType w:val="hybridMultilevel"/>
    <w:tmpl w:val="5988348E"/>
    <w:lvl w:ilvl="0" w:tplc="FFFFFFFF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F76CAE9A">
      <w:start w:val="1"/>
      <w:numFmt w:val="decimal"/>
      <w:lvlText w:val="6.%2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A95EB8"/>
    <w:multiLevelType w:val="hybridMultilevel"/>
    <w:tmpl w:val="D4545A1E"/>
    <w:lvl w:ilvl="0" w:tplc="7B26F004">
      <w:start w:val="1"/>
      <w:numFmt w:val="decimal"/>
      <w:lvlText w:val="%1."/>
      <w:lvlJc w:val="left"/>
      <w:pPr>
        <w:ind w:left="720" w:hanging="360"/>
      </w:pPr>
      <w:rPr>
        <w:rFonts w:ascii="Calibri" w:eastAsia="Verdana" w:hAnsi="Calibri" w:cs="Calibri"/>
      </w:rPr>
    </w:lvl>
    <w:lvl w:ilvl="1" w:tplc="17D841A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782E27"/>
    <w:multiLevelType w:val="hybridMultilevel"/>
    <w:tmpl w:val="6F8A8A14"/>
    <w:lvl w:ilvl="0" w:tplc="FFFFFFFF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5F2333"/>
    <w:multiLevelType w:val="hybridMultilevel"/>
    <w:tmpl w:val="EAA07D32"/>
    <w:lvl w:ilvl="0" w:tplc="BC0A5850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AE44D0"/>
    <w:multiLevelType w:val="multilevel"/>
    <w:tmpl w:val="662C409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4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84" w:hanging="1440"/>
      </w:pPr>
      <w:rPr>
        <w:rFonts w:hint="default"/>
      </w:rPr>
    </w:lvl>
  </w:abstractNum>
  <w:abstractNum w:abstractNumId="19" w15:restartNumberingAfterBreak="0">
    <w:nsid w:val="746F112B"/>
    <w:multiLevelType w:val="hybridMultilevel"/>
    <w:tmpl w:val="7706C36E"/>
    <w:lvl w:ilvl="0" w:tplc="C644A2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FC053F"/>
    <w:multiLevelType w:val="multilevel"/>
    <w:tmpl w:val="D6DE90F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 w16cid:durableId="1855999632">
    <w:abstractNumId w:val="9"/>
  </w:num>
  <w:num w:numId="2" w16cid:durableId="189756963">
    <w:abstractNumId w:val="8"/>
  </w:num>
  <w:num w:numId="3" w16cid:durableId="1228880756">
    <w:abstractNumId w:val="3"/>
  </w:num>
  <w:num w:numId="4" w16cid:durableId="1231502746">
    <w:abstractNumId w:val="2"/>
  </w:num>
  <w:num w:numId="5" w16cid:durableId="1391230749">
    <w:abstractNumId w:val="1"/>
  </w:num>
  <w:num w:numId="6" w16cid:durableId="124012592">
    <w:abstractNumId w:val="0"/>
  </w:num>
  <w:num w:numId="7" w16cid:durableId="428166240">
    <w:abstractNumId w:val="7"/>
  </w:num>
  <w:num w:numId="8" w16cid:durableId="1369723296">
    <w:abstractNumId w:val="6"/>
  </w:num>
  <w:num w:numId="9" w16cid:durableId="1370882163">
    <w:abstractNumId w:val="5"/>
  </w:num>
  <w:num w:numId="10" w16cid:durableId="2145392288">
    <w:abstractNumId w:val="4"/>
  </w:num>
  <w:num w:numId="11" w16cid:durableId="1937446390">
    <w:abstractNumId w:val="15"/>
  </w:num>
  <w:num w:numId="12" w16cid:durableId="197666490">
    <w:abstractNumId w:val="13"/>
  </w:num>
  <w:num w:numId="13" w16cid:durableId="250626419">
    <w:abstractNumId w:val="10"/>
  </w:num>
  <w:num w:numId="14" w16cid:durableId="158009327">
    <w:abstractNumId w:val="12"/>
  </w:num>
  <w:num w:numId="15" w16cid:durableId="350911053">
    <w:abstractNumId w:val="14"/>
  </w:num>
  <w:num w:numId="16" w16cid:durableId="109016590">
    <w:abstractNumId w:val="20"/>
  </w:num>
  <w:num w:numId="17" w16cid:durableId="281157974">
    <w:abstractNumId w:val="18"/>
  </w:num>
  <w:num w:numId="18" w16cid:durableId="248471250">
    <w:abstractNumId w:val="17"/>
  </w:num>
  <w:num w:numId="19" w16cid:durableId="1029650681">
    <w:abstractNumId w:val="16"/>
  </w:num>
  <w:num w:numId="20" w16cid:durableId="1475097489">
    <w:abstractNumId w:val="11"/>
  </w:num>
  <w:num w:numId="21" w16cid:durableId="7235525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21B7"/>
    <w:rsid w:val="000101ED"/>
    <w:rsid w:val="00045303"/>
    <w:rsid w:val="00047E68"/>
    <w:rsid w:val="000510B7"/>
    <w:rsid w:val="00070438"/>
    <w:rsid w:val="00074946"/>
    <w:rsid w:val="00077647"/>
    <w:rsid w:val="000A1E6B"/>
    <w:rsid w:val="000B5330"/>
    <w:rsid w:val="00133F51"/>
    <w:rsid w:val="00144CDA"/>
    <w:rsid w:val="00167D84"/>
    <w:rsid w:val="00181C5E"/>
    <w:rsid w:val="00193AF5"/>
    <w:rsid w:val="001A38A4"/>
    <w:rsid w:val="001C32A9"/>
    <w:rsid w:val="00204A11"/>
    <w:rsid w:val="00207F67"/>
    <w:rsid w:val="00215F7C"/>
    <w:rsid w:val="0021700A"/>
    <w:rsid w:val="00231524"/>
    <w:rsid w:val="00242170"/>
    <w:rsid w:val="0025725F"/>
    <w:rsid w:val="00273D20"/>
    <w:rsid w:val="00275CF7"/>
    <w:rsid w:val="002763F7"/>
    <w:rsid w:val="0029178D"/>
    <w:rsid w:val="0029647C"/>
    <w:rsid w:val="002B5A63"/>
    <w:rsid w:val="002D3AFD"/>
    <w:rsid w:val="002D48BE"/>
    <w:rsid w:val="002F4540"/>
    <w:rsid w:val="003036E2"/>
    <w:rsid w:val="003350BA"/>
    <w:rsid w:val="00335F9F"/>
    <w:rsid w:val="00346C00"/>
    <w:rsid w:val="00354A18"/>
    <w:rsid w:val="00364101"/>
    <w:rsid w:val="00375A5F"/>
    <w:rsid w:val="003B6761"/>
    <w:rsid w:val="003D35C0"/>
    <w:rsid w:val="003E3CBE"/>
    <w:rsid w:val="003E4707"/>
    <w:rsid w:val="003F2644"/>
    <w:rsid w:val="003F4BA3"/>
    <w:rsid w:val="004074B2"/>
    <w:rsid w:val="00434A3F"/>
    <w:rsid w:val="0048232D"/>
    <w:rsid w:val="004D2DBA"/>
    <w:rsid w:val="004F32A4"/>
    <w:rsid w:val="004F5805"/>
    <w:rsid w:val="00526CDD"/>
    <w:rsid w:val="00527FC4"/>
    <w:rsid w:val="00536FAA"/>
    <w:rsid w:val="00540C6D"/>
    <w:rsid w:val="005449AF"/>
    <w:rsid w:val="00546C53"/>
    <w:rsid w:val="005A768C"/>
    <w:rsid w:val="005D1495"/>
    <w:rsid w:val="005E197F"/>
    <w:rsid w:val="006065D5"/>
    <w:rsid w:val="006421B7"/>
    <w:rsid w:val="00652616"/>
    <w:rsid w:val="006747BD"/>
    <w:rsid w:val="00674BD4"/>
    <w:rsid w:val="00684507"/>
    <w:rsid w:val="00691541"/>
    <w:rsid w:val="00691C51"/>
    <w:rsid w:val="006A32DC"/>
    <w:rsid w:val="006C3069"/>
    <w:rsid w:val="006D482B"/>
    <w:rsid w:val="006D6CA8"/>
    <w:rsid w:val="006D6DE5"/>
    <w:rsid w:val="006E0256"/>
    <w:rsid w:val="006E209E"/>
    <w:rsid w:val="006E5990"/>
    <w:rsid w:val="0072208C"/>
    <w:rsid w:val="00730627"/>
    <w:rsid w:val="00732CF9"/>
    <w:rsid w:val="007358AD"/>
    <w:rsid w:val="00747195"/>
    <w:rsid w:val="00772ED7"/>
    <w:rsid w:val="007A22E1"/>
    <w:rsid w:val="007A777E"/>
    <w:rsid w:val="007F59D8"/>
    <w:rsid w:val="00800150"/>
    <w:rsid w:val="00805DF6"/>
    <w:rsid w:val="00821F16"/>
    <w:rsid w:val="008368C0"/>
    <w:rsid w:val="0084396A"/>
    <w:rsid w:val="00843C53"/>
    <w:rsid w:val="00854B7B"/>
    <w:rsid w:val="008701DC"/>
    <w:rsid w:val="008972AC"/>
    <w:rsid w:val="008B2A37"/>
    <w:rsid w:val="008C1729"/>
    <w:rsid w:val="008C75DD"/>
    <w:rsid w:val="008E1AC7"/>
    <w:rsid w:val="008E279F"/>
    <w:rsid w:val="008E3659"/>
    <w:rsid w:val="008E516A"/>
    <w:rsid w:val="008F209D"/>
    <w:rsid w:val="00900AD6"/>
    <w:rsid w:val="009053B4"/>
    <w:rsid w:val="00913279"/>
    <w:rsid w:val="0097019D"/>
    <w:rsid w:val="009B2658"/>
    <w:rsid w:val="009B52B4"/>
    <w:rsid w:val="009C2C3E"/>
    <w:rsid w:val="009C53C2"/>
    <w:rsid w:val="009D4C4D"/>
    <w:rsid w:val="009F7B50"/>
    <w:rsid w:val="00A14450"/>
    <w:rsid w:val="00A1599C"/>
    <w:rsid w:val="00A17D40"/>
    <w:rsid w:val="00A36F46"/>
    <w:rsid w:val="00A52C29"/>
    <w:rsid w:val="00A5427B"/>
    <w:rsid w:val="00A8429A"/>
    <w:rsid w:val="00AD7446"/>
    <w:rsid w:val="00AF0E34"/>
    <w:rsid w:val="00AF5A04"/>
    <w:rsid w:val="00B10A47"/>
    <w:rsid w:val="00B61F8A"/>
    <w:rsid w:val="00B8291D"/>
    <w:rsid w:val="00B90E15"/>
    <w:rsid w:val="00BA7F11"/>
    <w:rsid w:val="00BD0738"/>
    <w:rsid w:val="00C01260"/>
    <w:rsid w:val="00C05021"/>
    <w:rsid w:val="00C16628"/>
    <w:rsid w:val="00C42200"/>
    <w:rsid w:val="00C54D37"/>
    <w:rsid w:val="00C72BCF"/>
    <w:rsid w:val="00C736D5"/>
    <w:rsid w:val="00C76EEA"/>
    <w:rsid w:val="00CD71A8"/>
    <w:rsid w:val="00CE5DFA"/>
    <w:rsid w:val="00D005B3"/>
    <w:rsid w:val="00D06D36"/>
    <w:rsid w:val="00D40690"/>
    <w:rsid w:val="00D73818"/>
    <w:rsid w:val="00D90A76"/>
    <w:rsid w:val="00D95339"/>
    <w:rsid w:val="00D97BE1"/>
    <w:rsid w:val="00DA52A1"/>
    <w:rsid w:val="00E369B4"/>
    <w:rsid w:val="00E64649"/>
    <w:rsid w:val="00E74AC8"/>
    <w:rsid w:val="00E762AE"/>
    <w:rsid w:val="00EA3B7C"/>
    <w:rsid w:val="00EC2DB5"/>
    <w:rsid w:val="00EE493C"/>
    <w:rsid w:val="00F232C6"/>
    <w:rsid w:val="00F5459F"/>
    <w:rsid w:val="00F72D11"/>
    <w:rsid w:val="00F7574C"/>
    <w:rsid w:val="00F824DD"/>
    <w:rsid w:val="00F84E2B"/>
    <w:rsid w:val="00F8674B"/>
    <w:rsid w:val="00FD4910"/>
    <w:rsid w:val="00FE1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7C6E86"/>
  <w15:chartTrackingRefBased/>
  <w15:docId w15:val="{C01594B1-73D1-4CAD-849E-D48060525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32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line="280" w:lineRule="exact"/>
      <w:jc w:val="both"/>
      <w:outlineLvl w:val="0"/>
    </w:pPr>
    <w:rPr>
      <w:rFonts w:asciiTheme="majorHAnsi" w:eastAsiaTheme="majorEastAsia" w:hAnsiTheme="majorHAnsi" w:cstheme="majorBidi"/>
      <w:spacing w:val="4"/>
      <w:sz w:val="32"/>
      <w:szCs w:val="3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jc w:val="both"/>
    </w:pPr>
    <w:rPr>
      <w:rFonts w:asciiTheme="minorHAnsi" w:eastAsiaTheme="minorHAnsi" w:hAnsiTheme="minorHAnsi" w:cstheme="minorBidi"/>
      <w:color w:val="000000" w:themeColor="background1"/>
      <w:spacing w:val="4"/>
      <w:sz w:val="20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jc w:val="both"/>
    </w:pPr>
    <w:rPr>
      <w:rFonts w:asciiTheme="minorHAnsi" w:eastAsiaTheme="minorHAnsi" w:hAnsiTheme="minorHAnsi" w:cstheme="minorBidi"/>
      <w:b/>
      <w:color w:val="000000" w:themeColor="background1"/>
      <w:spacing w:val="4"/>
      <w:sz w:val="20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line="280" w:lineRule="exact"/>
      <w:ind w:left="4026"/>
      <w:jc w:val="both"/>
    </w:pPr>
    <w:rPr>
      <w:rFonts w:ascii="Verdana" w:eastAsiaTheme="minorHAnsi" w:hAnsi="Verdana" w:cs="Verdana"/>
      <w:sz w:val="20"/>
      <w:szCs w:val="20"/>
      <w:lang w:eastAsia="en-US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0A1E6B"/>
    <w:pPr>
      <w:spacing w:before="560" w:after="560" w:line="288" w:lineRule="auto"/>
      <w:ind w:left="0"/>
    </w:pPr>
    <w:rPr>
      <w:lang w:val="en-GB"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line="170" w:lineRule="exact"/>
    </w:pPr>
    <w:rPr>
      <w:rFonts w:asciiTheme="minorHAnsi" w:eastAsiaTheme="minorHAnsi" w:hAnsiTheme="minorHAnsi" w:cstheme="minorBidi"/>
      <w:noProof/>
      <w:color w:val="808080" w:themeColor="text2"/>
      <w:spacing w:val="4"/>
      <w:sz w:val="14"/>
      <w:szCs w:val="14"/>
      <w:lang w:eastAsia="en-US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spacing w:after="280" w:line="280" w:lineRule="exact"/>
      <w:contextualSpacing/>
      <w:jc w:val="both"/>
    </w:pPr>
    <w:rPr>
      <w:rFonts w:asciiTheme="minorHAnsi" w:eastAsiaTheme="minorHAnsi" w:hAnsiTheme="minorHAnsi" w:cstheme="minorBidi"/>
      <w:color w:val="000000" w:themeColor="background1"/>
      <w:spacing w:val="4"/>
      <w:sz w:val="20"/>
      <w:szCs w:val="22"/>
      <w:lang w:eastAsia="en-US"/>
    </w:rPr>
  </w:style>
  <w:style w:type="table" w:styleId="Tabela-Siatka">
    <w:name w:val="Table Grid"/>
    <w:basedOn w:val="Standardowy"/>
    <w:uiPriority w:val="39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 w:line="280" w:lineRule="exact"/>
    </w:pPr>
    <w:rPr>
      <w:rFonts w:asciiTheme="minorHAnsi" w:eastAsiaTheme="minorHAnsi" w:hAnsiTheme="minorHAnsi" w:cstheme="minorBidi"/>
      <w:color w:val="000000" w:themeColor="background1"/>
      <w:spacing w:val="4"/>
      <w:sz w:val="20"/>
      <w:szCs w:val="22"/>
      <w:lang w:eastAsia="en-US"/>
    </w:r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line="280" w:lineRule="exact"/>
    </w:pPr>
    <w:rPr>
      <w:rFonts w:asciiTheme="minorHAnsi" w:eastAsiaTheme="minorHAnsi" w:hAnsiTheme="minorHAnsi" w:cstheme="minorBidi"/>
      <w:color w:val="000000" w:themeColor="background1"/>
      <w:spacing w:val="4"/>
      <w:sz w:val="20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7D84"/>
    <w:pPr>
      <w:jc w:val="both"/>
    </w:pPr>
    <w:rPr>
      <w:rFonts w:ascii="Segoe UI" w:eastAsiaTheme="minorHAnsi" w:hAnsi="Segoe UI" w:cs="Segoe UI"/>
      <w:color w:val="000000" w:themeColor="background1"/>
      <w:spacing w:val="4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7D84"/>
    <w:rPr>
      <w:rFonts w:ascii="Segoe UI" w:hAnsi="Segoe UI" w:cs="Segoe UI"/>
      <w:color w:val="000000" w:themeColor="background1"/>
      <w:spacing w:val="4"/>
      <w:sz w:val="18"/>
      <w:szCs w:val="18"/>
    </w:rPr>
  </w:style>
  <w:style w:type="paragraph" w:customStyle="1" w:styleId="Default">
    <w:name w:val="Default"/>
    <w:rsid w:val="003E4707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Akapitzlist">
    <w:name w:val="List Paragraph"/>
    <w:basedOn w:val="Normalny"/>
    <w:uiPriority w:val="34"/>
    <w:rsid w:val="00275C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613DF4-72DD-40C9-817C-FD8E93992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471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Lewandowska Agnieszka</dc:creator>
  <cp:keywords/>
  <dc:description/>
  <cp:lastModifiedBy>Sylwia Bieryło–Leska | Łukasiewicz – IPO</cp:lastModifiedBy>
  <cp:revision>11</cp:revision>
  <cp:lastPrinted>2026-07-02T09:25:00Z</cp:lastPrinted>
  <dcterms:created xsi:type="dcterms:W3CDTF">2026-10-26T18:23:00Z</dcterms:created>
  <dcterms:modified xsi:type="dcterms:W3CDTF">2026-10-27T09:26:00Z</dcterms:modified>
</cp:coreProperties>
</file>